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EEDF3" w14:textId="2D90C292" w:rsidR="00944FBC" w:rsidRPr="000D5459" w:rsidRDefault="003D2169" w:rsidP="003D216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i-FI"/>
          <w14:ligatures w14:val="none"/>
        </w:rPr>
      </w:pPr>
      <w:r w:rsidRPr="000D545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i-FI"/>
          <w14:ligatures w14:val="none"/>
        </w:rPr>
        <w:t>Vaatimukset</w:t>
      </w:r>
    </w:p>
    <w:p w14:paraId="05E87428" w14:textId="77777777" w:rsidR="003D2169" w:rsidRDefault="003D2169" w:rsidP="003D216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Oikeushammaslääketieteen erityispätevyys koostuu kuudesta osasta, jotka ovat (1) kurssimuotoinen koulutus, (2) tutkielma, (3) oikeuslääketieteelliset ruumiinavaukset, (4) tyyppivainajatunnistukset, (5) oikeuslääketieteelliset iän arvioinnit ja (6) kirjallinen kuulustelu.</w:t>
      </w:r>
    </w:p>
    <w:p w14:paraId="00F45CCE" w14:textId="77777777" w:rsidR="00944FBC" w:rsidRPr="000D5459" w:rsidRDefault="00944FBC" w:rsidP="003D216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</w:p>
    <w:p w14:paraId="41BCD2EF" w14:textId="77777777" w:rsidR="003D2169" w:rsidRPr="000D5459" w:rsidRDefault="003D2169" w:rsidP="003D216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fi-FI"/>
          <w14:ligatures w14:val="none"/>
        </w:rPr>
      </w:pPr>
      <w:r w:rsidRPr="000D5459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fi-FI"/>
          <w14:ligatures w14:val="none"/>
        </w:rPr>
        <w:t>1. Kurssimuotoinen koulutus</w:t>
      </w:r>
    </w:p>
    <w:p w14:paraId="03F501B4" w14:textId="77777777" w:rsidR="003D2169" w:rsidRPr="000D5459" w:rsidRDefault="003D2169" w:rsidP="003D21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Oikeuslääketieteen peruskurssi</w:t>
      </w:r>
    </w:p>
    <w:p w14:paraId="694F18ED" w14:textId="77777777" w:rsidR="003D2169" w:rsidRPr="000D5459" w:rsidRDefault="003D2169" w:rsidP="003D21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Onnettomuustutkinta</w:t>
      </w:r>
    </w:p>
    <w:p w14:paraId="1A7C2154" w14:textId="77777777" w:rsidR="003D2169" w:rsidRPr="000D5459" w:rsidRDefault="003D2169" w:rsidP="003D21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Vainajan tunnistaminen</w:t>
      </w:r>
    </w:p>
    <w:p w14:paraId="27175634" w14:textId="77777777" w:rsidR="003D2169" w:rsidRPr="000D5459" w:rsidRDefault="003D2169" w:rsidP="003D21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Oikeuslääketieteellinen iän arviointi</w:t>
      </w:r>
    </w:p>
    <w:p w14:paraId="4552D5B1" w14:textId="77777777" w:rsidR="003D2169" w:rsidRPr="000D5459" w:rsidRDefault="003D2169" w:rsidP="003D21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Juridiikka</w:t>
      </w:r>
    </w:p>
    <w:p w14:paraId="15DCC81C" w14:textId="77777777" w:rsidR="003D2169" w:rsidRPr="000D5459" w:rsidRDefault="003D2169" w:rsidP="003D21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Antropologia/osteologia</w:t>
      </w:r>
    </w:p>
    <w:p w14:paraId="51F5A7B9" w14:textId="77777777" w:rsidR="003D2169" w:rsidRPr="000D5459" w:rsidRDefault="003D2169" w:rsidP="003D21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Traumatologia</w:t>
      </w:r>
    </w:p>
    <w:p w14:paraId="58303DF8" w14:textId="77777777" w:rsidR="003D2169" w:rsidRPr="000D5459" w:rsidRDefault="003D2169" w:rsidP="003D21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Puremajäljet (tai kirjallisuuskatsaus)</w:t>
      </w:r>
    </w:p>
    <w:p w14:paraId="4DC64429" w14:textId="77777777" w:rsidR="003D2169" w:rsidRDefault="003D2169" w:rsidP="003D21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Kurssimuotoisen koulutuksen laajuus on 14,5 opintopistettä siten, että jokaisen yksittäisen kurssin laajuus on vähintään 0,5 opintopistettä.</w:t>
      </w:r>
    </w:p>
    <w:p w14:paraId="3C10C3DE" w14:textId="77777777" w:rsidR="00944FBC" w:rsidRPr="000D5459" w:rsidRDefault="00944FBC" w:rsidP="003D21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</w:p>
    <w:p w14:paraId="4A31B668" w14:textId="77777777" w:rsidR="003D2169" w:rsidRPr="000D5459" w:rsidRDefault="003D2169" w:rsidP="003D216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fi-FI"/>
          <w14:ligatures w14:val="none"/>
        </w:rPr>
      </w:pPr>
      <w:r w:rsidRPr="000D5459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fi-FI"/>
          <w14:ligatures w14:val="none"/>
        </w:rPr>
        <w:t>2. Tutkielma</w:t>
      </w:r>
    </w:p>
    <w:p w14:paraId="702F81A1" w14:textId="77777777" w:rsidR="003D2169" w:rsidRDefault="003D2169" w:rsidP="003D21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Ks. Tutkielmaa koskevat ohjeet</w:t>
      </w:r>
    </w:p>
    <w:p w14:paraId="650409DF" w14:textId="77777777" w:rsidR="00944FBC" w:rsidRPr="000D5459" w:rsidRDefault="00944FBC" w:rsidP="003D21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</w:p>
    <w:p w14:paraId="698CF320" w14:textId="77777777" w:rsidR="003D2169" w:rsidRPr="000D5459" w:rsidRDefault="003D2169" w:rsidP="003D216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fi-FI"/>
          <w14:ligatures w14:val="none"/>
        </w:rPr>
      </w:pPr>
      <w:r w:rsidRPr="000D5459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fi-FI"/>
          <w14:ligatures w14:val="none"/>
        </w:rPr>
        <w:t>3. Oikeuslääketieteelliset ruumiinavaukset</w:t>
      </w:r>
    </w:p>
    <w:p w14:paraId="5F57F35B" w14:textId="77777777" w:rsidR="003D2169" w:rsidRPr="000D5459" w:rsidRDefault="003D2169" w:rsidP="003D21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Oikeuslääketieteellisiä ruumiinavausseurantoja on oltava vähintään kymmenen (10). Toteutetaan yhteistyössä THL:n oikeuslääkintäyksikön toimipisteiden ja oikeuslääkärien kanssa.</w:t>
      </w:r>
    </w:p>
    <w:p w14:paraId="4C1FD701" w14:textId="77777777" w:rsidR="003D2169" w:rsidRPr="000D5459" w:rsidRDefault="003D2169" w:rsidP="003D21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1. Mädäntynyt vainaja. Pehmytkudoksia lukuun ottamatta pään alueelta fyysisesti vahingoittumaton.</w:t>
      </w:r>
    </w:p>
    <w:p w14:paraId="7C881F3F" w14:textId="77777777" w:rsidR="003D2169" w:rsidRPr="000D5459" w:rsidRDefault="003D2169" w:rsidP="003D21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2. Vainajalla pään alueen vammoja.</w:t>
      </w:r>
    </w:p>
    <w:p w14:paraId="0D23A495" w14:textId="77777777" w:rsidR="003D2169" w:rsidRPr="000D5459" w:rsidRDefault="003D2169" w:rsidP="003D21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3. Palanut vainaja</w:t>
      </w:r>
    </w:p>
    <w:p w14:paraId="2B6DA2CD" w14:textId="77777777" w:rsidR="003D2169" w:rsidRPr="000D5459" w:rsidRDefault="003D2169" w:rsidP="003D21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4. Luuranko. Tunnistamisessa riittää kallo tai leuka.</w:t>
      </w:r>
    </w:p>
    <w:p w14:paraId="280B4E91" w14:textId="77777777" w:rsidR="003D2169" w:rsidRDefault="003D2169" w:rsidP="003D21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5. Tuore vainaja</w:t>
      </w:r>
    </w:p>
    <w:p w14:paraId="39BA2E80" w14:textId="77777777" w:rsidR="00E7723F" w:rsidRDefault="00E7723F" w:rsidP="003D21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</w:p>
    <w:p w14:paraId="517DF0DA" w14:textId="77777777" w:rsidR="00E7723F" w:rsidRDefault="00E7723F" w:rsidP="003D21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</w:p>
    <w:p w14:paraId="4463B50D" w14:textId="77777777" w:rsidR="00E7723F" w:rsidRDefault="00E7723F" w:rsidP="003D21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</w:p>
    <w:p w14:paraId="7B8F40AA" w14:textId="77777777" w:rsidR="00E7723F" w:rsidRPr="000D5459" w:rsidRDefault="00E7723F" w:rsidP="003D21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</w:p>
    <w:p w14:paraId="54D1DE13" w14:textId="77777777" w:rsidR="003D2169" w:rsidRDefault="003D2169" w:rsidP="003D21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Oikeushammaslääketieteen yhdistys pyrkii toteuttamaan kurssimuotoista koulutusta seuraavasti:</w:t>
      </w:r>
    </w:p>
    <w:tbl>
      <w:tblPr>
        <w:tblStyle w:val="TaulukkoRuudukko"/>
        <w:tblW w:w="9301" w:type="dxa"/>
        <w:tblInd w:w="-5" w:type="dxa"/>
        <w:tblLook w:val="04A0" w:firstRow="1" w:lastRow="0" w:firstColumn="1" w:lastColumn="0" w:noHBand="0" w:noVBand="1"/>
      </w:tblPr>
      <w:tblGrid>
        <w:gridCol w:w="2790"/>
        <w:gridCol w:w="920"/>
        <w:gridCol w:w="1181"/>
        <w:gridCol w:w="2654"/>
        <w:gridCol w:w="720"/>
        <w:gridCol w:w="1036"/>
      </w:tblGrid>
      <w:tr w:rsidR="00D961A5" w:rsidRPr="00907036" w14:paraId="03DE1CFD" w14:textId="77777777" w:rsidTr="00D961A5">
        <w:trPr>
          <w:trHeight w:val="256"/>
        </w:trPr>
        <w:tc>
          <w:tcPr>
            <w:tcW w:w="9301" w:type="dxa"/>
            <w:gridSpan w:val="6"/>
          </w:tcPr>
          <w:p w14:paraId="2C318C3F" w14:textId="77777777" w:rsidR="00D961A5" w:rsidRPr="00907036" w:rsidRDefault="00D961A5" w:rsidP="006131F9">
            <w:pPr>
              <w:pStyle w:val="Luettelokappale"/>
              <w:ind w:left="0"/>
              <w:rPr>
                <w:color w:val="FF0000"/>
              </w:rPr>
            </w:pPr>
            <w:r w:rsidRPr="00EE11CE">
              <w:t>KURSSISUUNNITELMA 2025</w:t>
            </w:r>
            <w:r>
              <w:t>-2028</w:t>
            </w:r>
          </w:p>
        </w:tc>
      </w:tr>
      <w:tr w:rsidR="00D961A5" w:rsidRPr="00907036" w14:paraId="25577BAF" w14:textId="77777777" w:rsidTr="00D961A5">
        <w:trPr>
          <w:trHeight w:val="256"/>
        </w:trPr>
        <w:tc>
          <w:tcPr>
            <w:tcW w:w="2790" w:type="dxa"/>
          </w:tcPr>
          <w:p w14:paraId="7B0AD00D" w14:textId="77777777" w:rsidR="00D961A5" w:rsidRDefault="00D961A5" w:rsidP="006131F9">
            <w:pPr>
              <w:pStyle w:val="Luettelokappale"/>
              <w:ind w:left="0"/>
            </w:pPr>
            <w:r>
              <w:t>KEVÄT</w:t>
            </w:r>
          </w:p>
        </w:tc>
        <w:tc>
          <w:tcPr>
            <w:tcW w:w="920" w:type="dxa"/>
          </w:tcPr>
          <w:p w14:paraId="68DC8120" w14:textId="77777777" w:rsidR="00D961A5" w:rsidRDefault="00D961A5" w:rsidP="006131F9">
            <w:pPr>
              <w:pStyle w:val="Luettelokappale"/>
              <w:ind w:left="0"/>
            </w:pPr>
          </w:p>
        </w:tc>
        <w:tc>
          <w:tcPr>
            <w:tcW w:w="1181" w:type="dxa"/>
          </w:tcPr>
          <w:p w14:paraId="6E5292F2" w14:textId="77777777" w:rsidR="00D961A5" w:rsidRDefault="00D961A5" w:rsidP="006131F9">
            <w:pPr>
              <w:pStyle w:val="Luettelokappale"/>
              <w:ind w:left="0"/>
            </w:pPr>
          </w:p>
        </w:tc>
        <w:tc>
          <w:tcPr>
            <w:tcW w:w="2654" w:type="dxa"/>
          </w:tcPr>
          <w:p w14:paraId="70DC4473" w14:textId="77777777" w:rsidR="00D961A5" w:rsidRPr="006A72D1" w:rsidRDefault="00D961A5" w:rsidP="006131F9">
            <w:pPr>
              <w:pStyle w:val="Luettelokappale"/>
              <w:ind w:left="0"/>
              <w:rPr>
                <w:color w:val="FF0000"/>
              </w:rPr>
            </w:pPr>
            <w:r>
              <w:t>SYKSY</w:t>
            </w:r>
          </w:p>
        </w:tc>
        <w:tc>
          <w:tcPr>
            <w:tcW w:w="720" w:type="dxa"/>
          </w:tcPr>
          <w:p w14:paraId="4D3AD767" w14:textId="77777777" w:rsidR="00D961A5" w:rsidRDefault="00D961A5" w:rsidP="006131F9">
            <w:pPr>
              <w:pStyle w:val="Luettelokappale"/>
              <w:ind w:left="0"/>
            </w:pPr>
          </w:p>
        </w:tc>
        <w:tc>
          <w:tcPr>
            <w:tcW w:w="1034" w:type="dxa"/>
          </w:tcPr>
          <w:p w14:paraId="65666C59" w14:textId="77777777" w:rsidR="00D961A5" w:rsidRPr="00907036" w:rsidRDefault="00D961A5" w:rsidP="006131F9">
            <w:pPr>
              <w:pStyle w:val="Luettelokappale"/>
              <w:ind w:left="0"/>
              <w:rPr>
                <w:color w:val="FF0000"/>
              </w:rPr>
            </w:pPr>
          </w:p>
        </w:tc>
      </w:tr>
      <w:tr w:rsidR="00D961A5" w:rsidRPr="00907036" w14:paraId="3B76C44D" w14:textId="77777777" w:rsidTr="00D961A5">
        <w:trPr>
          <w:trHeight w:val="256"/>
        </w:trPr>
        <w:tc>
          <w:tcPr>
            <w:tcW w:w="2790" w:type="dxa"/>
          </w:tcPr>
          <w:p w14:paraId="2830AAE3" w14:textId="77777777" w:rsidR="00D961A5" w:rsidRDefault="00D961A5" w:rsidP="006131F9">
            <w:pPr>
              <w:pStyle w:val="Luettelokappale"/>
              <w:ind w:left="0"/>
            </w:pPr>
            <w:r w:rsidRPr="003F1C44">
              <w:t>Antropologia ja osteologia</w:t>
            </w:r>
          </w:p>
        </w:tc>
        <w:tc>
          <w:tcPr>
            <w:tcW w:w="920" w:type="dxa"/>
          </w:tcPr>
          <w:p w14:paraId="6E1896C9" w14:textId="77777777" w:rsidR="00D961A5" w:rsidRDefault="00D961A5" w:rsidP="006131F9">
            <w:pPr>
              <w:pStyle w:val="Luettelokappale"/>
              <w:ind w:left="0"/>
            </w:pPr>
            <w:r>
              <w:t>2025</w:t>
            </w:r>
          </w:p>
        </w:tc>
        <w:tc>
          <w:tcPr>
            <w:tcW w:w="1181" w:type="dxa"/>
          </w:tcPr>
          <w:p w14:paraId="405D926F" w14:textId="77777777" w:rsidR="00D961A5" w:rsidRDefault="00D961A5" w:rsidP="006131F9">
            <w:pPr>
              <w:pStyle w:val="Luettelokappale"/>
              <w:ind w:left="0"/>
            </w:pPr>
          </w:p>
        </w:tc>
        <w:tc>
          <w:tcPr>
            <w:tcW w:w="2654" w:type="dxa"/>
          </w:tcPr>
          <w:p w14:paraId="60C77813" w14:textId="77777777" w:rsidR="00D961A5" w:rsidRDefault="00D961A5" w:rsidP="006131F9">
            <w:pPr>
              <w:pStyle w:val="Luettelokappale"/>
              <w:ind w:left="0"/>
            </w:pPr>
          </w:p>
        </w:tc>
        <w:tc>
          <w:tcPr>
            <w:tcW w:w="720" w:type="dxa"/>
          </w:tcPr>
          <w:p w14:paraId="5F56633E" w14:textId="77777777" w:rsidR="00D961A5" w:rsidRDefault="00D961A5" w:rsidP="006131F9">
            <w:pPr>
              <w:pStyle w:val="Luettelokappale"/>
              <w:ind w:left="0"/>
            </w:pPr>
          </w:p>
        </w:tc>
        <w:tc>
          <w:tcPr>
            <w:tcW w:w="1034" w:type="dxa"/>
          </w:tcPr>
          <w:p w14:paraId="102A2269" w14:textId="77777777" w:rsidR="00D961A5" w:rsidRPr="00907036" w:rsidRDefault="00D961A5" w:rsidP="006131F9">
            <w:pPr>
              <w:pStyle w:val="Luettelokappale"/>
              <w:ind w:left="0"/>
              <w:rPr>
                <w:color w:val="FF0000"/>
              </w:rPr>
            </w:pPr>
          </w:p>
        </w:tc>
      </w:tr>
      <w:tr w:rsidR="00D961A5" w:rsidRPr="00907036" w14:paraId="580DD30F" w14:textId="77777777" w:rsidTr="00D961A5">
        <w:trPr>
          <w:trHeight w:val="503"/>
        </w:trPr>
        <w:tc>
          <w:tcPr>
            <w:tcW w:w="2790" w:type="dxa"/>
          </w:tcPr>
          <w:p w14:paraId="5655939D" w14:textId="77777777" w:rsidR="00D961A5" w:rsidRDefault="00D961A5" w:rsidP="006131F9"/>
        </w:tc>
        <w:tc>
          <w:tcPr>
            <w:tcW w:w="920" w:type="dxa"/>
          </w:tcPr>
          <w:p w14:paraId="2C0CDF7A" w14:textId="77777777" w:rsidR="00D961A5" w:rsidRDefault="00D961A5" w:rsidP="006131F9">
            <w:pPr>
              <w:pStyle w:val="Luettelokappale"/>
              <w:ind w:left="0"/>
            </w:pPr>
          </w:p>
        </w:tc>
        <w:tc>
          <w:tcPr>
            <w:tcW w:w="1181" w:type="dxa"/>
          </w:tcPr>
          <w:p w14:paraId="04E62550" w14:textId="77777777" w:rsidR="00D961A5" w:rsidRDefault="00D961A5" w:rsidP="006131F9">
            <w:pPr>
              <w:pStyle w:val="Luettelokappale"/>
              <w:ind w:left="0"/>
            </w:pPr>
          </w:p>
        </w:tc>
        <w:tc>
          <w:tcPr>
            <w:tcW w:w="2654" w:type="dxa"/>
          </w:tcPr>
          <w:p w14:paraId="0C322750" w14:textId="77777777" w:rsidR="00D961A5" w:rsidRDefault="00D961A5" w:rsidP="006131F9">
            <w:pPr>
              <w:pStyle w:val="Luettelokappale"/>
              <w:ind w:left="0"/>
              <w:rPr>
                <w:color w:val="FF0000"/>
              </w:rPr>
            </w:pPr>
            <w:r w:rsidRPr="003F1C44">
              <w:t>Oikeuslääketieteen peruskurssi</w:t>
            </w:r>
          </w:p>
        </w:tc>
        <w:tc>
          <w:tcPr>
            <w:tcW w:w="720" w:type="dxa"/>
          </w:tcPr>
          <w:p w14:paraId="7B1AD2D8" w14:textId="77777777" w:rsidR="00D961A5" w:rsidRDefault="00D961A5" w:rsidP="006131F9">
            <w:pPr>
              <w:pStyle w:val="Luettelokappale"/>
              <w:ind w:left="0"/>
            </w:pPr>
            <w:r>
              <w:t>2025</w:t>
            </w:r>
          </w:p>
        </w:tc>
        <w:tc>
          <w:tcPr>
            <w:tcW w:w="1034" w:type="dxa"/>
          </w:tcPr>
          <w:p w14:paraId="4F179DCE" w14:textId="77777777" w:rsidR="00D961A5" w:rsidRPr="00907036" w:rsidRDefault="00D961A5" w:rsidP="006131F9">
            <w:pPr>
              <w:pStyle w:val="Luettelokappale"/>
              <w:ind w:left="0"/>
              <w:rPr>
                <w:color w:val="FF0000"/>
              </w:rPr>
            </w:pPr>
          </w:p>
        </w:tc>
      </w:tr>
      <w:tr w:rsidR="00D961A5" w14:paraId="638A29C1" w14:textId="77777777" w:rsidTr="00D961A5">
        <w:trPr>
          <w:trHeight w:val="256"/>
        </w:trPr>
        <w:tc>
          <w:tcPr>
            <w:tcW w:w="2790" w:type="dxa"/>
          </w:tcPr>
          <w:p w14:paraId="2566BD85" w14:textId="77777777" w:rsidR="00D961A5" w:rsidRPr="00D41A0B" w:rsidRDefault="00D961A5" w:rsidP="006131F9">
            <w:pPr>
              <w:pStyle w:val="Luettelokappale"/>
              <w:ind w:left="0"/>
            </w:pPr>
            <w:r w:rsidRPr="003F1C44">
              <w:t>Traumatologia</w:t>
            </w:r>
          </w:p>
        </w:tc>
        <w:tc>
          <w:tcPr>
            <w:tcW w:w="920" w:type="dxa"/>
          </w:tcPr>
          <w:p w14:paraId="71814D56" w14:textId="77777777" w:rsidR="00D961A5" w:rsidRPr="00D41A0B" w:rsidRDefault="00D961A5" w:rsidP="006131F9">
            <w:pPr>
              <w:pStyle w:val="Luettelokappale"/>
              <w:ind w:left="0"/>
            </w:pPr>
            <w:r>
              <w:t>2026</w:t>
            </w:r>
          </w:p>
        </w:tc>
        <w:tc>
          <w:tcPr>
            <w:tcW w:w="1181" w:type="dxa"/>
          </w:tcPr>
          <w:p w14:paraId="0880DB06" w14:textId="77777777" w:rsidR="00D961A5" w:rsidRPr="00D41A0B" w:rsidRDefault="00D961A5" w:rsidP="006131F9">
            <w:pPr>
              <w:pStyle w:val="Luettelokappale"/>
              <w:ind w:left="0"/>
            </w:pPr>
          </w:p>
        </w:tc>
        <w:tc>
          <w:tcPr>
            <w:tcW w:w="2654" w:type="dxa"/>
          </w:tcPr>
          <w:p w14:paraId="525F358B" w14:textId="77777777" w:rsidR="00D961A5" w:rsidRPr="00D41A0B" w:rsidRDefault="00D961A5" w:rsidP="006131F9">
            <w:pPr>
              <w:pStyle w:val="Luettelokappale"/>
              <w:ind w:left="0"/>
            </w:pPr>
          </w:p>
        </w:tc>
        <w:tc>
          <w:tcPr>
            <w:tcW w:w="720" w:type="dxa"/>
          </w:tcPr>
          <w:p w14:paraId="2995F076" w14:textId="77777777" w:rsidR="00D961A5" w:rsidRDefault="00D961A5" w:rsidP="006131F9">
            <w:pPr>
              <w:pStyle w:val="Luettelokappale"/>
              <w:ind w:left="0"/>
            </w:pPr>
          </w:p>
        </w:tc>
        <w:tc>
          <w:tcPr>
            <w:tcW w:w="1034" w:type="dxa"/>
          </w:tcPr>
          <w:p w14:paraId="7836A5F9" w14:textId="77777777" w:rsidR="00D961A5" w:rsidRDefault="00D961A5" w:rsidP="006131F9">
            <w:pPr>
              <w:pStyle w:val="Luettelokappale"/>
              <w:ind w:left="0"/>
            </w:pPr>
          </w:p>
        </w:tc>
      </w:tr>
      <w:tr w:rsidR="00D961A5" w14:paraId="0ECE8D01" w14:textId="77777777" w:rsidTr="00D961A5">
        <w:trPr>
          <w:trHeight w:val="512"/>
        </w:trPr>
        <w:tc>
          <w:tcPr>
            <w:tcW w:w="2790" w:type="dxa"/>
          </w:tcPr>
          <w:p w14:paraId="4670CB52" w14:textId="77777777" w:rsidR="00D961A5" w:rsidRPr="00D41A0B" w:rsidRDefault="00D961A5" w:rsidP="006131F9">
            <w:pPr>
              <w:pStyle w:val="Luettelokappale"/>
              <w:ind w:left="0"/>
            </w:pPr>
          </w:p>
        </w:tc>
        <w:tc>
          <w:tcPr>
            <w:tcW w:w="920" w:type="dxa"/>
          </w:tcPr>
          <w:p w14:paraId="7034EC71" w14:textId="77777777" w:rsidR="00D961A5" w:rsidRPr="00D41A0B" w:rsidRDefault="00D961A5" w:rsidP="006131F9">
            <w:pPr>
              <w:pStyle w:val="Luettelokappale"/>
              <w:ind w:left="0"/>
            </w:pPr>
          </w:p>
        </w:tc>
        <w:tc>
          <w:tcPr>
            <w:tcW w:w="1181" w:type="dxa"/>
          </w:tcPr>
          <w:p w14:paraId="395F9B38" w14:textId="77777777" w:rsidR="00D961A5" w:rsidRPr="00D41A0B" w:rsidRDefault="00D961A5" w:rsidP="006131F9">
            <w:pPr>
              <w:pStyle w:val="Luettelokappale"/>
              <w:ind w:left="0"/>
            </w:pPr>
          </w:p>
        </w:tc>
        <w:tc>
          <w:tcPr>
            <w:tcW w:w="2654" w:type="dxa"/>
          </w:tcPr>
          <w:p w14:paraId="23D28A0A" w14:textId="77777777" w:rsidR="00D961A5" w:rsidRPr="00D41A0B" w:rsidRDefault="00D961A5" w:rsidP="006131F9">
            <w:pPr>
              <w:pStyle w:val="Luettelokappale"/>
              <w:ind w:left="0"/>
            </w:pPr>
            <w:r w:rsidRPr="003F1C44">
              <w:t>Oikeuslääketieteellinen iänarviointi</w:t>
            </w:r>
          </w:p>
        </w:tc>
        <w:tc>
          <w:tcPr>
            <w:tcW w:w="720" w:type="dxa"/>
          </w:tcPr>
          <w:p w14:paraId="5F065B2D" w14:textId="77777777" w:rsidR="00D961A5" w:rsidRDefault="00D961A5" w:rsidP="006131F9">
            <w:pPr>
              <w:pStyle w:val="Luettelokappale"/>
              <w:ind w:left="0"/>
            </w:pPr>
            <w:r>
              <w:t>2026</w:t>
            </w:r>
          </w:p>
        </w:tc>
        <w:tc>
          <w:tcPr>
            <w:tcW w:w="1034" w:type="dxa"/>
          </w:tcPr>
          <w:p w14:paraId="11E4BA5F" w14:textId="77777777" w:rsidR="00D961A5" w:rsidRDefault="00D961A5" w:rsidP="006131F9">
            <w:pPr>
              <w:pStyle w:val="Luettelokappale"/>
              <w:ind w:left="0"/>
            </w:pPr>
          </w:p>
        </w:tc>
      </w:tr>
      <w:tr w:rsidR="00D961A5" w14:paraId="687E35DB" w14:textId="77777777" w:rsidTr="00D961A5">
        <w:trPr>
          <w:trHeight w:val="512"/>
        </w:trPr>
        <w:tc>
          <w:tcPr>
            <w:tcW w:w="2790" w:type="dxa"/>
          </w:tcPr>
          <w:p w14:paraId="25042593" w14:textId="77777777" w:rsidR="00D961A5" w:rsidRPr="00D41A0B" w:rsidRDefault="00D961A5" w:rsidP="006131F9">
            <w:pPr>
              <w:pStyle w:val="Luettelokappale"/>
              <w:ind w:left="0"/>
            </w:pPr>
            <w:r w:rsidRPr="003F1C44">
              <w:t>Vainajan tunnistaminen</w:t>
            </w:r>
          </w:p>
        </w:tc>
        <w:tc>
          <w:tcPr>
            <w:tcW w:w="920" w:type="dxa"/>
          </w:tcPr>
          <w:p w14:paraId="2B223373" w14:textId="77777777" w:rsidR="00D961A5" w:rsidRPr="00D41A0B" w:rsidRDefault="00D961A5" w:rsidP="006131F9">
            <w:pPr>
              <w:pStyle w:val="Luettelokappale"/>
              <w:ind w:left="0"/>
            </w:pPr>
            <w:r>
              <w:t>2027</w:t>
            </w:r>
          </w:p>
        </w:tc>
        <w:tc>
          <w:tcPr>
            <w:tcW w:w="1181" w:type="dxa"/>
          </w:tcPr>
          <w:p w14:paraId="5A1C7B59" w14:textId="77777777" w:rsidR="00D961A5" w:rsidRPr="00D41A0B" w:rsidRDefault="00D961A5" w:rsidP="006131F9">
            <w:pPr>
              <w:pStyle w:val="Luettelokappale"/>
              <w:ind w:left="0"/>
            </w:pPr>
          </w:p>
        </w:tc>
        <w:tc>
          <w:tcPr>
            <w:tcW w:w="2654" w:type="dxa"/>
          </w:tcPr>
          <w:p w14:paraId="11B4E47E" w14:textId="77777777" w:rsidR="00D961A5" w:rsidRPr="00D41A0B" w:rsidRDefault="00D961A5" w:rsidP="006131F9">
            <w:pPr>
              <w:pStyle w:val="Luettelokappale"/>
              <w:ind w:left="0"/>
            </w:pPr>
          </w:p>
        </w:tc>
        <w:tc>
          <w:tcPr>
            <w:tcW w:w="720" w:type="dxa"/>
          </w:tcPr>
          <w:p w14:paraId="63AE8379" w14:textId="77777777" w:rsidR="00D961A5" w:rsidRDefault="00D961A5" w:rsidP="006131F9">
            <w:pPr>
              <w:pStyle w:val="Luettelokappale"/>
              <w:ind w:left="0"/>
            </w:pPr>
          </w:p>
        </w:tc>
        <w:tc>
          <w:tcPr>
            <w:tcW w:w="1034" w:type="dxa"/>
          </w:tcPr>
          <w:p w14:paraId="38F6A0A9" w14:textId="77777777" w:rsidR="00D961A5" w:rsidRDefault="00D961A5" w:rsidP="006131F9">
            <w:pPr>
              <w:pStyle w:val="Luettelokappale"/>
              <w:ind w:left="0"/>
            </w:pPr>
            <w:r w:rsidRPr="00C06042">
              <w:rPr>
                <w:color w:val="FF0000"/>
              </w:rPr>
              <w:br/>
            </w:r>
          </w:p>
        </w:tc>
      </w:tr>
      <w:tr w:rsidR="00D961A5" w14:paraId="26C08382" w14:textId="77777777" w:rsidTr="00D961A5">
        <w:trPr>
          <w:trHeight w:val="246"/>
        </w:trPr>
        <w:tc>
          <w:tcPr>
            <w:tcW w:w="2790" w:type="dxa"/>
          </w:tcPr>
          <w:p w14:paraId="4CE4F0D1" w14:textId="77777777" w:rsidR="00D961A5" w:rsidRPr="00D41A0B" w:rsidRDefault="00D961A5" w:rsidP="006131F9">
            <w:pPr>
              <w:pStyle w:val="Luettelokappale"/>
              <w:ind w:left="0"/>
            </w:pPr>
          </w:p>
        </w:tc>
        <w:tc>
          <w:tcPr>
            <w:tcW w:w="920" w:type="dxa"/>
          </w:tcPr>
          <w:p w14:paraId="05F76F1A" w14:textId="77777777" w:rsidR="00D961A5" w:rsidRPr="00D41A0B" w:rsidRDefault="00D961A5" w:rsidP="006131F9">
            <w:pPr>
              <w:pStyle w:val="Luettelokappale"/>
              <w:ind w:left="0"/>
            </w:pPr>
          </w:p>
        </w:tc>
        <w:tc>
          <w:tcPr>
            <w:tcW w:w="1181" w:type="dxa"/>
          </w:tcPr>
          <w:p w14:paraId="006DDE83" w14:textId="77777777" w:rsidR="00D961A5" w:rsidRPr="00D41A0B" w:rsidRDefault="00D961A5" w:rsidP="006131F9">
            <w:pPr>
              <w:pStyle w:val="Luettelokappale"/>
              <w:ind w:left="0"/>
            </w:pPr>
          </w:p>
        </w:tc>
        <w:tc>
          <w:tcPr>
            <w:tcW w:w="2654" w:type="dxa"/>
          </w:tcPr>
          <w:p w14:paraId="11FE058F" w14:textId="77777777" w:rsidR="00D961A5" w:rsidRPr="00D41A0B" w:rsidRDefault="00D961A5" w:rsidP="006131F9">
            <w:pPr>
              <w:pStyle w:val="Luettelokappale"/>
              <w:ind w:left="0"/>
            </w:pPr>
            <w:r w:rsidRPr="003F1C44">
              <w:t>Onnettomuustutkinta</w:t>
            </w:r>
          </w:p>
        </w:tc>
        <w:tc>
          <w:tcPr>
            <w:tcW w:w="720" w:type="dxa"/>
          </w:tcPr>
          <w:p w14:paraId="5927FABE" w14:textId="77777777" w:rsidR="00D961A5" w:rsidRDefault="00D961A5" w:rsidP="006131F9">
            <w:pPr>
              <w:pStyle w:val="Luettelokappale"/>
              <w:ind w:left="0"/>
            </w:pPr>
            <w:r>
              <w:t>2027</w:t>
            </w:r>
          </w:p>
        </w:tc>
        <w:tc>
          <w:tcPr>
            <w:tcW w:w="1034" w:type="dxa"/>
          </w:tcPr>
          <w:p w14:paraId="6DCB2E6A" w14:textId="77777777" w:rsidR="00D961A5" w:rsidRDefault="00D961A5" w:rsidP="006131F9">
            <w:pPr>
              <w:pStyle w:val="Luettelokappale"/>
              <w:ind w:left="0"/>
            </w:pPr>
          </w:p>
        </w:tc>
      </w:tr>
      <w:tr w:rsidR="00D961A5" w14:paraId="7D8B94F7" w14:textId="77777777" w:rsidTr="00D961A5">
        <w:trPr>
          <w:trHeight w:val="256"/>
        </w:trPr>
        <w:tc>
          <w:tcPr>
            <w:tcW w:w="2790" w:type="dxa"/>
          </w:tcPr>
          <w:p w14:paraId="4281D463" w14:textId="77777777" w:rsidR="00D961A5" w:rsidRPr="00D41A0B" w:rsidRDefault="00D961A5" w:rsidP="006131F9">
            <w:pPr>
              <w:pStyle w:val="Luettelokappale"/>
              <w:ind w:left="0"/>
            </w:pPr>
            <w:r w:rsidRPr="003F1C44">
              <w:t>Juridiikka</w:t>
            </w:r>
          </w:p>
        </w:tc>
        <w:tc>
          <w:tcPr>
            <w:tcW w:w="920" w:type="dxa"/>
          </w:tcPr>
          <w:p w14:paraId="09BDC2B8" w14:textId="77777777" w:rsidR="00D961A5" w:rsidRPr="00D41A0B" w:rsidRDefault="00D961A5" w:rsidP="006131F9">
            <w:pPr>
              <w:pStyle w:val="Luettelokappale"/>
              <w:ind w:left="0"/>
            </w:pPr>
            <w:r>
              <w:t>2028</w:t>
            </w:r>
          </w:p>
        </w:tc>
        <w:tc>
          <w:tcPr>
            <w:tcW w:w="1181" w:type="dxa"/>
          </w:tcPr>
          <w:p w14:paraId="4FE3BDC5" w14:textId="77777777" w:rsidR="00D961A5" w:rsidRPr="00D41A0B" w:rsidRDefault="00D961A5" w:rsidP="006131F9">
            <w:pPr>
              <w:pStyle w:val="Luettelokappale"/>
              <w:ind w:left="0"/>
            </w:pPr>
          </w:p>
        </w:tc>
        <w:tc>
          <w:tcPr>
            <w:tcW w:w="2654" w:type="dxa"/>
          </w:tcPr>
          <w:p w14:paraId="6EF41FDB" w14:textId="77777777" w:rsidR="00D961A5" w:rsidRPr="00D41A0B" w:rsidRDefault="00D961A5" w:rsidP="006131F9">
            <w:pPr>
              <w:pStyle w:val="Luettelokappale"/>
              <w:ind w:left="0"/>
            </w:pPr>
          </w:p>
        </w:tc>
        <w:tc>
          <w:tcPr>
            <w:tcW w:w="720" w:type="dxa"/>
          </w:tcPr>
          <w:p w14:paraId="267706FA" w14:textId="77777777" w:rsidR="00D961A5" w:rsidRDefault="00D961A5" w:rsidP="006131F9">
            <w:pPr>
              <w:pStyle w:val="Luettelokappale"/>
              <w:ind w:left="0"/>
            </w:pPr>
          </w:p>
        </w:tc>
        <w:tc>
          <w:tcPr>
            <w:tcW w:w="1034" w:type="dxa"/>
          </w:tcPr>
          <w:p w14:paraId="3F536662" w14:textId="77777777" w:rsidR="00D961A5" w:rsidRDefault="00D961A5" w:rsidP="006131F9">
            <w:pPr>
              <w:pStyle w:val="Luettelokappale"/>
              <w:ind w:left="0"/>
            </w:pPr>
          </w:p>
        </w:tc>
      </w:tr>
      <w:tr w:rsidR="00D961A5" w14:paraId="30ED98B1" w14:textId="77777777" w:rsidTr="00D961A5">
        <w:trPr>
          <w:trHeight w:val="256"/>
        </w:trPr>
        <w:tc>
          <w:tcPr>
            <w:tcW w:w="2790" w:type="dxa"/>
          </w:tcPr>
          <w:p w14:paraId="6EDEBFFD" w14:textId="77777777" w:rsidR="00D961A5" w:rsidRPr="00D41A0B" w:rsidRDefault="00D961A5" w:rsidP="006131F9">
            <w:pPr>
              <w:pStyle w:val="Luettelokappale"/>
              <w:ind w:left="0"/>
            </w:pPr>
          </w:p>
        </w:tc>
        <w:tc>
          <w:tcPr>
            <w:tcW w:w="920" w:type="dxa"/>
          </w:tcPr>
          <w:p w14:paraId="72783B47" w14:textId="77777777" w:rsidR="00D961A5" w:rsidRPr="00D41A0B" w:rsidRDefault="00D961A5" w:rsidP="006131F9">
            <w:pPr>
              <w:pStyle w:val="Luettelokappale"/>
              <w:ind w:left="0"/>
            </w:pPr>
          </w:p>
        </w:tc>
        <w:tc>
          <w:tcPr>
            <w:tcW w:w="1181" w:type="dxa"/>
          </w:tcPr>
          <w:p w14:paraId="09870211" w14:textId="77777777" w:rsidR="00D961A5" w:rsidRPr="00D41A0B" w:rsidRDefault="00D961A5" w:rsidP="006131F9">
            <w:pPr>
              <w:pStyle w:val="Luettelokappale"/>
              <w:ind w:left="0"/>
            </w:pPr>
          </w:p>
        </w:tc>
        <w:tc>
          <w:tcPr>
            <w:tcW w:w="2654" w:type="dxa"/>
          </w:tcPr>
          <w:p w14:paraId="1B66EF9D" w14:textId="77777777" w:rsidR="00D961A5" w:rsidRPr="00D41A0B" w:rsidRDefault="00D961A5" w:rsidP="006131F9">
            <w:pPr>
              <w:pStyle w:val="Luettelokappale"/>
              <w:ind w:left="0"/>
            </w:pPr>
          </w:p>
        </w:tc>
        <w:tc>
          <w:tcPr>
            <w:tcW w:w="720" w:type="dxa"/>
          </w:tcPr>
          <w:p w14:paraId="57031EAB" w14:textId="77777777" w:rsidR="00D961A5" w:rsidRDefault="00D961A5" w:rsidP="006131F9">
            <w:pPr>
              <w:pStyle w:val="Luettelokappale"/>
              <w:ind w:left="0"/>
            </w:pPr>
          </w:p>
        </w:tc>
        <w:tc>
          <w:tcPr>
            <w:tcW w:w="1034" w:type="dxa"/>
          </w:tcPr>
          <w:p w14:paraId="2DBC6EA6" w14:textId="77777777" w:rsidR="00D961A5" w:rsidRDefault="00D961A5" w:rsidP="006131F9">
            <w:pPr>
              <w:pStyle w:val="Luettelokappale"/>
              <w:ind w:left="0"/>
            </w:pPr>
          </w:p>
        </w:tc>
      </w:tr>
    </w:tbl>
    <w:p w14:paraId="62E57B42" w14:textId="41B0A25C" w:rsidR="003D2169" w:rsidRPr="000D5459" w:rsidRDefault="003D2169" w:rsidP="003D21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Näistä ilmoitetaan kohdassa Erityispätevyyteen soveltuvia kursseja: tulevia kursseja kotimaassa ja Suomen oikeu</w:t>
      </w:r>
      <w:r w:rsidR="00E7723F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s</w:t>
      </w:r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hammaslääketieteen yhdistyksen jäsenille ilmoitetaan sähköpostitse.</w:t>
      </w:r>
    </w:p>
    <w:p w14:paraId="18B68073" w14:textId="77777777" w:rsidR="003D2169" w:rsidRPr="000D5459" w:rsidRDefault="003D2169" w:rsidP="003D21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 </w:t>
      </w:r>
    </w:p>
    <w:p w14:paraId="2C6A7DB7" w14:textId="77777777" w:rsidR="003D2169" w:rsidRPr="000D5459" w:rsidRDefault="003D2169" w:rsidP="003D216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fi-FI"/>
          <w14:ligatures w14:val="none"/>
        </w:rPr>
      </w:pPr>
      <w:r w:rsidRPr="000D5459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fi-FI"/>
          <w14:ligatures w14:val="none"/>
        </w:rPr>
        <w:t>4. Tyyppivainajatunnistukset</w:t>
      </w:r>
    </w:p>
    <w:p w14:paraId="0C65A954" w14:textId="77777777" w:rsidR="003D2169" w:rsidRDefault="003D2169" w:rsidP="003D21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Tyyppivainajatunnistuksia on oltava vähintään kymmenen (10).  Pätevöityjien kannattaa ottaa asiassa yhteyttä THL:n oikeushammaslääkäreihin Mari Metsäniittyyn (</w:t>
      </w:r>
      <w:hyperlink r:id="rId5" w:history="1">
        <w:r w:rsidRPr="000D5459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fi-FI"/>
            <w14:ligatures w14:val="none"/>
          </w:rPr>
          <w:t>mari.metsaniitty@thl.fi</w:t>
        </w:r>
      </w:hyperlink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) tai Jaana </w:t>
      </w:r>
      <w:proofErr w:type="spellStart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Hurnaseen</w:t>
      </w:r>
      <w:proofErr w:type="spellEnd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(</w:t>
      </w:r>
      <w:hyperlink r:id="rId6" w:history="1">
        <w:r w:rsidRPr="000D5459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fi-FI"/>
            <w14:ligatures w14:val="none"/>
          </w:rPr>
          <w:t>jaana.hurnanen@thl.fi</w:t>
        </w:r>
      </w:hyperlink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).</w:t>
      </w:r>
    </w:p>
    <w:p w14:paraId="3EC6E177" w14:textId="77777777" w:rsidR="00E7723F" w:rsidRPr="000D5459" w:rsidRDefault="00E7723F" w:rsidP="003D21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</w:p>
    <w:p w14:paraId="331DB8CF" w14:textId="77777777" w:rsidR="003D2169" w:rsidRPr="000D5459" w:rsidRDefault="003D2169" w:rsidP="003D216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fi-FI"/>
          <w14:ligatures w14:val="none"/>
        </w:rPr>
      </w:pPr>
      <w:r w:rsidRPr="000D5459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fi-FI"/>
          <w14:ligatures w14:val="none"/>
        </w:rPr>
        <w:t>5. Oikeuslääketieteellinen iän arviointi</w:t>
      </w:r>
    </w:p>
    <w:p w14:paraId="1647A702" w14:textId="7C46D026" w:rsidR="003D2169" w:rsidRDefault="003D2169" w:rsidP="003D21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Vaaditut viisi (5) ikäarvioharjoitusta voi jatkossa suorittaa arkistomateriaalia hyödyntäen. Käytännön tutkimukseen osallistumisen velvoitetta ei ole. Yhteyshenkilö</w:t>
      </w:r>
      <w:r w:rsidR="003A48B5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t</w:t>
      </w:r>
      <w:r w:rsidR="0065267C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</w:t>
      </w:r>
      <w:r w:rsidR="003A48B5"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Mari Metsäniitty</w:t>
      </w:r>
      <w:r w:rsidR="003A48B5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</w:t>
      </w:r>
      <w:r w:rsidR="003A48B5"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(</w:t>
      </w:r>
      <w:hyperlink r:id="rId7" w:history="1">
        <w:r w:rsidR="003A48B5" w:rsidRPr="000D5459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fi-FI"/>
            <w14:ligatures w14:val="none"/>
          </w:rPr>
          <w:t>mari.metsaniitty@thl.fi</w:t>
        </w:r>
      </w:hyperlink>
      <w:r w:rsidR="003A48B5"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) tai Jaana Hurna</w:t>
      </w:r>
      <w:r w:rsidR="003A48B5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nen </w:t>
      </w:r>
      <w:r w:rsidR="003A48B5"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(</w:t>
      </w:r>
      <w:hyperlink r:id="rId8" w:history="1">
        <w:r w:rsidR="003A48B5" w:rsidRPr="000D5459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fi-FI"/>
            <w14:ligatures w14:val="none"/>
          </w:rPr>
          <w:t>jaana.hurnanen@thl.fi</w:t>
        </w:r>
      </w:hyperlink>
      <w:r w:rsidR="003A48B5"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).</w:t>
      </w:r>
    </w:p>
    <w:p w14:paraId="7E45194C" w14:textId="77777777" w:rsidR="00E7723F" w:rsidRDefault="00E7723F" w:rsidP="003D21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</w:p>
    <w:p w14:paraId="589FD7A7" w14:textId="77777777" w:rsidR="00944FBC" w:rsidRDefault="00944FBC" w:rsidP="003D21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</w:p>
    <w:p w14:paraId="1701800A" w14:textId="77777777" w:rsidR="00944FBC" w:rsidRPr="000D5459" w:rsidRDefault="00944FBC" w:rsidP="003D21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</w:p>
    <w:p w14:paraId="55DEA7FB" w14:textId="77777777" w:rsidR="003D2169" w:rsidRPr="000D5459" w:rsidRDefault="003D2169" w:rsidP="003D216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fi-FI"/>
          <w14:ligatures w14:val="none"/>
        </w:rPr>
      </w:pPr>
      <w:r w:rsidRPr="000D5459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fi-FI"/>
          <w14:ligatures w14:val="none"/>
        </w:rPr>
        <w:t>6. Kirjallinen kuulustelu</w:t>
      </w:r>
    </w:p>
    <w:p w14:paraId="59DF211F" w14:textId="77777777" w:rsidR="003D2169" w:rsidRPr="000D5459" w:rsidRDefault="003D2169" w:rsidP="003D21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lastRenderedPageBreak/>
        <w:t>Erityispätevyystoimikunta päättää kirjallisen kuulustelun järjestämisestä ilmoittautumisten perusteella (liitolla kaksi erityispätevyyskuulustelupäivää vuodessa) ja sopii kuulustelun laatijat ja tarkastajat. </w:t>
      </w:r>
    </w:p>
    <w:p w14:paraId="60069367" w14:textId="77777777" w:rsidR="003D2169" w:rsidRPr="000D5459" w:rsidRDefault="003D2169" w:rsidP="003D216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Mahdollisuus kuulusteluun osallistumiseen järjestetään kahdesti vuodessa.</w:t>
      </w:r>
    </w:p>
    <w:p w14:paraId="7751BAE5" w14:textId="77777777" w:rsidR="003D2169" w:rsidRPr="000D5459" w:rsidRDefault="003D2169" w:rsidP="003D216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Kirjalliseen kuulusteluun ei voi ilman painavaa perustetta osallistua ennen kuin kurssimuotoinen koulutus on suoritettu. Tutkielma ja käytännön harjoitukset (kohta 3,4 ja 5) voidaan suorittaa loppuun vuoden kuluessa läpäistystä kirjallisesta kuulustelusta. </w:t>
      </w:r>
    </w:p>
    <w:p w14:paraId="157BD349" w14:textId="77777777" w:rsidR="003D2169" w:rsidRPr="000D5459" w:rsidRDefault="003D2169" w:rsidP="003D216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Kuulustelussa on kuusi kysymystä, joista viiteen vastataan. Maksimipistemäärä on 30, ja kuulustelun läpäisemiseksi on saatava vähintään puolet maksimipistemäärästä. Lisäksi mikään vastauksista ei saa olla kummankaan tentaattorin kokonaan hylkäämä.</w:t>
      </w:r>
    </w:p>
    <w:p w14:paraId="4A65672B" w14:textId="77777777" w:rsidR="003D2169" w:rsidRPr="000D5459" w:rsidRDefault="003D2169" w:rsidP="003D216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i-FI"/>
          <w14:ligatures w14:val="none"/>
        </w:rPr>
      </w:pPr>
      <w:r w:rsidRPr="000D545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i-FI"/>
          <w14:ligatures w14:val="none"/>
        </w:rPr>
        <w:t>Kuulusteluvaatimukset </w:t>
      </w:r>
    </w:p>
    <w:p w14:paraId="2F33B9AF" w14:textId="77777777" w:rsidR="003D2169" w:rsidRPr="000D5459" w:rsidRDefault="003D2169" w:rsidP="003D216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i-FI"/>
          <w14:ligatures w14:val="none"/>
        </w:rPr>
      </w:pPr>
      <w:r w:rsidRPr="000D545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i-FI"/>
          <w14:ligatures w14:val="none"/>
        </w:rPr>
        <w:t>Vaadittavat kirjat:​</w:t>
      </w:r>
    </w:p>
    <w:p w14:paraId="6E6738FA" w14:textId="77777777" w:rsidR="003D2169" w:rsidRPr="000D5459" w:rsidRDefault="003D2169" w:rsidP="003D216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Antti Penttilä; Kimmo Aho: Oikeuslääketiede. Kustannus oy Duodecim. Kieli: Suomi. Sivumäärä: 444. Julkaisuvuosi: 2000. Painos loppu (2 kpl lainattavissa)</w:t>
      </w:r>
    </w:p>
    <w:p w14:paraId="0901B6D3" w14:textId="77777777" w:rsidR="003D2169" w:rsidRPr="000D5459" w:rsidRDefault="003D2169" w:rsidP="003D216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D961A5">
        <w:rPr>
          <w:rFonts w:ascii="Times New Roman" w:eastAsia="Times New Roman" w:hAnsi="Times New Roman" w:cs="Times New Roman"/>
          <w:kern w:val="0"/>
          <w:sz w:val="24"/>
          <w:szCs w:val="24"/>
          <w:lang w:val="en-GB" w:eastAsia="fi-FI"/>
          <w14:ligatures w14:val="none"/>
        </w:rPr>
        <w:t xml:space="preserve">David R. Senn, Richard A. Weems: Manual of Forensic Odontology, 5th Edition, CRC Press; Published January 22, </w:t>
      </w:r>
      <w:proofErr w:type="gramStart"/>
      <w:r w:rsidRPr="00D961A5">
        <w:rPr>
          <w:rFonts w:ascii="Times New Roman" w:eastAsia="Times New Roman" w:hAnsi="Times New Roman" w:cs="Times New Roman"/>
          <w:kern w:val="0"/>
          <w:sz w:val="24"/>
          <w:szCs w:val="24"/>
          <w:lang w:val="en-GB" w:eastAsia="fi-FI"/>
          <w14:ligatures w14:val="none"/>
        </w:rPr>
        <w:t>2013 ;</w:t>
      </w:r>
      <w:proofErr w:type="gramEnd"/>
      <w:r w:rsidRPr="00D961A5">
        <w:rPr>
          <w:rFonts w:ascii="Times New Roman" w:eastAsia="Times New Roman" w:hAnsi="Times New Roman" w:cs="Times New Roman"/>
          <w:kern w:val="0"/>
          <w:sz w:val="24"/>
          <w:szCs w:val="24"/>
          <w:lang w:val="en-GB" w:eastAsia="fi-FI"/>
          <w14:ligatures w14:val="none"/>
        </w:rPr>
        <w:t xml:space="preserve"> Reference - 461 Pages - 281 </w:t>
      </w:r>
      <w:proofErr w:type="spellStart"/>
      <w:r w:rsidRPr="00D961A5">
        <w:rPr>
          <w:rFonts w:ascii="Times New Roman" w:eastAsia="Times New Roman" w:hAnsi="Times New Roman" w:cs="Times New Roman"/>
          <w:kern w:val="0"/>
          <w:sz w:val="24"/>
          <w:szCs w:val="24"/>
          <w:lang w:val="en-GB" w:eastAsia="fi-FI"/>
          <w14:ligatures w14:val="none"/>
        </w:rPr>
        <w:t>Color</w:t>
      </w:r>
      <w:proofErr w:type="spellEnd"/>
      <w:r w:rsidRPr="00D961A5">
        <w:rPr>
          <w:rFonts w:ascii="Times New Roman" w:eastAsia="Times New Roman" w:hAnsi="Times New Roman" w:cs="Times New Roman"/>
          <w:kern w:val="0"/>
          <w:sz w:val="24"/>
          <w:szCs w:val="24"/>
          <w:lang w:val="en-GB" w:eastAsia="fi-FI"/>
          <w14:ligatures w14:val="none"/>
        </w:rPr>
        <w:t xml:space="preserve"> Illustrations; ISBN 9781439851333 - CAT# K12349, the American Society of Forensic Odontology (ASFO)</w:t>
      </w:r>
      <w:r w:rsidRPr="00D961A5">
        <w:rPr>
          <w:rFonts w:ascii="Times New Roman" w:eastAsia="Times New Roman" w:hAnsi="Times New Roman" w:cs="Times New Roman"/>
          <w:kern w:val="0"/>
          <w:sz w:val="24"/>
          <w:szCs w:val="24"/>
          <w:lang w:val="en-GB" w:eastAsia="fi-FI"/>
          <w14:ligatures w14:val="none"/>
        </w:rPr>
        <w:br/>
        <w:t>TAI</w:t>
      </w:r>
      <w:r w:rsidRPr="00D961A5">
        <w:rPr>
          <w:rFonts w:ascii="Times New Roman" w:eastAsia="Times New Roman" w:hAnsi="Times New Roman" w:cs="Times New Roman"/>
          <w:kern w:val="0"/>
          <w:sz w:val="24"/>
          <w:szCs w:val="24"/>
          <w:lang w:val="en-GB" w:eastAsia="fi-FI"/>
          <w14:ligatures w14:val="none"/>
        </w:rPr>
        <w:br/>
        <w:t xml:space="preserve">Textbook of forensic </w:t>
      </w:r>
      <w:proofErr w:type="spellStart"/>
      <w:r w:rsidRPr="00D961A5">
        <w:rPr>
          <w:rFonts w:ascii="Times New Roman" w:eastAsia="Times New Roman" w:hAnsi="Times New Roman" w:cs="Times New Roman"/>
          <w:kern w:val="0"/>
          <w:sz w:val="24"/>
          <w:szCs w:val="24"/>
          <w:lang w:val="en-GB" w:eastAsia="fi-FI"/>
          <w14:ligatures w14:val="none"/>
        </w:rPr>
        <w:t>odonto</w:t>
      </w:r>
      <w:proofErr w:type="spellEnd"/>
      <w:r w:rsidRPr="00D961A5">
        <w:rPr>
          <w:rFonts w:ascii="Times New Roman" w:eastAsia="Times New Roman" w:hAnsi="Times New Roman" w:cs="Times New Roman"/>
          <w:kern w:val="0"/>
          <w:sz w:val="24"/>
          <w:szCs w:val="24"/>
          <w:lang w:val="en-GB" w:eastAsia="fi-FI"/>
          <w14:ligatures w14:val="none"/>
        </w:rPr>
        <w:t xml:space="preserve">-stomatology by IOFOS. Editor: Hrvoje Brkić. Co-editors: Rüdiger Lessig, Ricardo Henrique Alves da Silva, Vilma </w:t>
      </w:r>
      <w:proofErr w:type="spellStart"/>
      <w:r w:rsidRPr="00D961A5">
        <w:rPr>
          <w:rFonts w:ascii="Times New Roman" w:eastAsia="Times New Roman" w:hAnsi="Times New Roman" w:cs="Times New Roman"/>
          <w:kern w:val="0"/>
          <w:sz w:val="24"/>
          <w:szCs w:val="24"/>
          <w:lang w:val="en-GB" w:eastAsia="fi-FI"/>
          <w14:ligatures w14:val="none"/>
        </w:rPr>
        <w:t>Pinchi</w:t>
      </w:r>
      <w:proofErr w:type="spellEnd"/>
      <w:r w:rsidRPr="00D961A5">
        <w:rPr>
          <w:rFonts w:ascii="Times New Roman" w:eastAsia="Times New Roman" w:hAnsi="Times New Roman" w:cs="Times New Roman"/>
          <w:kern w:val="0"/>
          <w:sz w:val="24"/>
          <w:szCs w:val="24"/>
          <w:lang w:val="en-GB" w:eastAsia="fi-FI"/>
          <w14:ligatures w14:val="none"/>
        </w:rPr>
        <w:t xml:space="preserve">, Patrick </w:t>
      </w:r>
      <w:proofErr w:type="spellStart"/>
      <w:r w:rsidRPr="00D961A5">
        <w:rPr>
          <w:rFonts w:ascii="Times New Roman" w:eastAsia="Times New Roman" w:hAnsi="Times New Roman" w:cs="Times New Roman"/>
          <w:kern w:val="0"/>
          <w:sz w:val="24"/>
          <w:szCs w:val="24"/>
          <w:lang w:val="en-GB" w:eastAsia="fi-FI"/>
          <w14:ligatures w14:val="none"/>
        </w:rPr>
        <w:t>Thevissen</w:t>
      </w:r>
      <w:proofErr w:type="spellEnd"/>
      <w:r w:rsidRPr="00D961A5">
        <w:rPr>
          <w:rFonts w:ascii="Times New Roman" w:eastAsia="Times New Roman" w:hAnsi="Times New Roman" w:cs="Times New Roman"/>
          <w:kern w:val="0"/>
          <w:sz w:val="24"/>
          <w:szCs w:val="24"/>
          <w:lang w:val="en-GB" w:eastAsia="fi-FI"/>
          <w14:ligatures w14:val="none"/>
        </w:rPr>
        <w:t xml:space="preserve">. </w:t>
      </w:r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Publisher: </w:t>
      </w:r>
      <w:proofErr w:type="spellStart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Naklada</w:t>
      </w:r>
      <w:proofErr w:type="spellEnd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</w:t>
      </w:r>
      <w:proofErr w:type="spellStart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Slap</w:t>
      </w:r>
      <w:proofErr w:type="spellEnd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, 2021. ISBN 9531919402</w:t>
      </w:r>
    </w:p>
    <w:p w14:paraId="21CF74A0" w14:textId="77777777" w:rsidR="003D2169" w:rsidRPr="00D961A5" w:rsidRDefault="003D2169" w:rsidP="003D216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fi-FI"/>
          <w14:ligatures w14:val="none"/>
        </w:rPr>
      </w:pPr>
      <w:r w:rsidRPr="00D961A5">
        <w:rPr>
          <w:rFonts w:ascii="Times New Roman" w:eastAsia="Times New Roman" w:hAnsi="Times New Roman" w:cs="Times New Roman"/>
          <w:kern w:val="0"/>
          <w:sz w:val="24"/>
          <w:szCs w:val="24"/>
          <w:lang w:val="en-GB" w:eastAsia="fi-FI"/>
          <w14:ligatures w14:val="none"/>
        </w:rPr>
        <w:t xml:space="preserve">Interpol, DVI Guide, </w:t>
      </w:r>
      <w:hyperlink r:id="rId9" w:history="1">
        <w:r w:rsidRPr="00D961A5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val="en-GB" w:eastAsia="fi-FI"/>
            <w14:ligatures w14:val="none"/>
          </w:rPr>
          <w:t>https://www.interpol.int/How-we-work/Forensics/Disaster-Victim-Identification-DVI</w:t>
        </w:r>
      </w:hyperlink>
    </w:p>
    <w:p w14:paraId="2EB9EBE7" w14:textId="77777777" w:rsidR="003D2169" w:rsidRPr="000D5459" w:rsidRDefault="003D2169" w:rsidP="003D216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D961A5">
        <w:rPr>
          <w:rFonts w:ascii="Times New Roman" w:eastAsia="Times New Roman" w:hAnsi="Times New Roman" w:cs="Times New Roman"/>
          <w:kern w:val="0"/>
          <w:sz w:val="24"/>
          <w:szCs w:val="24"/>
          <w:lang w:val="en-GB" w:eastAsia="fi-FI"/>
          <w14:ligatures w14:val="none"/>
        </w:rPr>
        <w:t xml:space="preserve">Bass WM. Human Osteology. A Laboratory and Field Manual. 4. </w:t>
      </w:r>
      <w:proofErr w:type="spellStart"/>
      <w:r w:rsidRPr="00D961A5">
        <w:rPr>
          <w:rFonts w:ascii="Times New Roman" w:eastAsia="Times New Roman" w:hAnsi="Times New Roman" w:cs="Times New Roman"/>
          <w:kern w:val="0"/>
          <w:sz w:val="24"/>
          <w:szCs w:val="24"/>
          <w:lang w:val="en-GB" w:eastAsia="fi-FI"/>
          <w14:ligatures w14:val="none"/>
        </w:rPr>
        <w:t>painos</w:t>
      </w:r>
      <w:proofErr w:type="spellEnd"/>
      <w:r w:rsidRPr="00D961A5">
        <w:rPr>
          <w:rFonts w:ascii="Times New Roman" w:eastAsia="Times New Roman" w:hAnsi="Times New Roman" w:cs="Times New Roman"/>
          <w:kern w:val="0"/>
          <w:sz w:val="24"/>
          <w:szCs w:val="24"/>
          <w:lang w:val="en-GB" w:eastAsia="fi-FI"/>
          <w14:ligatures w14:val="none"/>
        </w:rPr>
        <w:t xml:space="preserve">, Missouri </w:t>
      </w:r>
      <w:proofErr w:type="spellStart"/>
      <w:r w:rsidRPr="00D961A5">
        <w:rPr>
          <w:rFonts w:ascii="Times New Roman" w:eastAsia="Times New Roman" w:hAnsi="Times New Roman" w:cs="Times New Roman"/>
          <w:kern w:val="0"/>
          <w:sz w:val="24"/>
          <w:szCs w:val="24"/>
          <w:lang w:val="en-GB" w:eastAsia="fi-FI"/>
          <w14:ligatures w14:val="none"/>
        </w:rPr>
        <w:t>Archaelogical</w:t>
      </w:r>
      <w:proofErr w:type="spellEnd"/>
      <w:r w:rsidRPr="00D961A5">
        <w:rPr>
          <w:rFonts w:ascii="Times New Roman" w:eastAsia="Times New Roman" w:hAnsi="Times New Roman" w:cs="Times New Roman"/>
          <w:kern w:val="0"/>
          <w:sz w:val="24"/>
          <w:szCs w:val="24"/>
          <w:lang w:val="en-GB" w:eastAsia="fi-FI"/>
          <w14:ligatures w14:val="none"/>
        </w:rPr>
        <w:t xml:space="preserve"> Society Inc. 1987. </w:t>
      </w:r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(</w:t>
      </w:r>
      <w:proofErr w:type="gramStart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327 s.</w:t>
      </w:r>
      <w:proofErr w:type="gramEnd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) </w:t>
      </w:r>
      <w:r w:rsidRPr="000D54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i-FI"/>
          <w14:ligatures w14:val="none"/>
        </w:rPr>
        <w:t>TAI</w:t>
      </w:r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 Tim D. White, Human </w:t>
      </w:r>
      <w:proofErr w:type="spellStart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Osteology</w:t>
      </w:r>
      <w:proofErr w:type="spellEnd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, sidottu, 2011, ISBN 9780123741349</w:t>
      </w:r>
    </w:p>
    <w:p w14:paraId="2D9BC53A" w14:textId="77777777" w:rsidR="003D2169" w:rsidRPr="000D5459" w:rsidRDefault="003D2169" w:rsidP="003D216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D961A5">
        <w:rPr>
          <w:rFonts w:ascii="Times New Roman" w:eastAsia="Times New Roman" w:hAnsi="Times New Roman" w:cs="Times New Roman"/>
          <w:kern w:val="0"/>
          <w:sz w:val="24"/>
          <w:szCs w:val="24"/>
          <w:lang w:val="en-GB" w:eastAsia="fi-FI"/>
          <w14:ligatures w14:val="none"/>
        </w:rPr>
        <w:t xml:space="preserve">Hillson S. Dental Anthropology. Cambridge University Press 1996. </w:t>
      </w:r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(</w:t>
      </w:r>
      <w:proofErr w:type="gramStart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373 s.</w:t>
      </w:r>
      <w:proofErr w:type="gramEnd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)</w:t>
      </w:r>
    </w:p>
    <w:p w14:paraId="4BEA0069" w14:textId="77777777" w:rsidR="003D2169" w:rsidRPr="00D961A5" w:rsidRDefault="003D2169" w:rsidP="003D216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fi-FI"/>
          <w14:ligatures w14:val="none"/>
        </w:rPr>
      </w:pPr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European </w:t>
      </w:r>
      <w:proofErr w:type="spellStart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Asylum</w:t>
      </w:r>
      <w:proofErr w:type="spellEnd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</w:t>
      </w:r>
      <w:proofErr w:type="spellStart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Support</w:t>
      </w:r>
      <w:proofErr w:type="spellEnd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Office, EASO, Euroopan turvapaikka-asioiden tukivirasto. </w:t>
      </w:r>
      <w:r w:rsidRPr="00D961A5">
        <w:rPr>
          <w:rFonts w:ascii="Times New Roman" w:eastAsia="Times New Roman" w:hAnsi="Times New Roman" w:cs="Times New Roman"/>
          <w:kern w:val="0"/>
          <w:sz w:val="24"/>
          <w:szCs w:val="24"/>
          <w:lang w:val="en-GB" w:eastAsia="fi-FI"/>
          <w14:ligatures w14:val="none"/>
        </w:rPr>
        <w:t xml:space="preserve">Practical guide on age assessment. Second edition. </w:t>
      </w:r>
      <w:hyperlink r:id="rId10" w:history="1">
        <w:r w:rsidRPr="00D961A5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val="en-GB" w:eastAsia="fi-FI"/>
            <w14:ligatures w14:val="none"/>
          </w:rPr>
          <w:t>https://www.easo.europa.eu/sites/default/files/easo-practical-guide-on-a...</w:t>
        </w:r>
      </w:hyperlink>
    </w:p>
    <w:p w14:paraId="6B1E9AC7" w14:textId="77777777" w:rsidR="003D2169" w:rsidRPr="000D5459" w:rsidRDefault="003D2169" w:rsidP="003D216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i-FI"/>
          <w14:ligatures w14:val="none"/>
        </w:rPr>
      </w:pPr>
      <w:r w:rsidRPr="000D545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i-FI"/>
          <w14:ligatures w14:val="none"/>
        </w:rPr>
        <w:t>Vaadittavat artikkelit:</w:t>
      </w:r>
    </w:p>
    <w:p w14:paraId="1024ADF2" w14:textId="77777777" w:rsidR="003D2169" w:rsidRPr="00D961A5" w:rsidRDefault="003D2169" w:rsidP="003D216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fi-FI"/>
          <w14:ligatures w14:val="none"/>
        </w:rPr>
      </w:pPr>
      <w:r w:rsidRPr="00D961A5">
        <w:rPr>
          <w:rFonts w:ascii="Times New Roman" w:eastAsia="Times New Roman" w:hAnsi="Times New Roman" w:cs="Times New Roman"/>
          <w:kern w:val="0"/>
          <w:sz w:val="24"/>
          <w:szCs w:val="24"/>
          <w:lang w:val="en-GB" w:eastAsia="fi-FI"/>
          <w14:ligatures w14:val="none"/>
        </w:rPr>
        <w:t>AlQahtani S J. Atlas of Tooth Development and Eruption. Queen Mary, University of London 2009.</w:t>
      </w:r>
    </w:p>
    <w:p w14:paraId="6A31D4E2" w14:textId="77777777" w:rsidR="003D2169" w:rsidRPr="000D5459" w:rsidRDefault="003D2169" w:rsidP="003D216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D961A5">
        <w:rPr>
          <w:rFonts w:ascii="Times New Roman" w:eastAsia="Times New Roman" w:hAnsi="Times New Roman" w:cs="Times New Roman"/>
          <w:kern w:val="0"/>
          <w:sz w:val="24"/>
          <w:szCs w:val="24"/>
          <w:lang w:val="en-GB" w:eastAsia="fi-FI"/>
          <w14:ligatures w14:val="none"/>
        </w:rPr>
        <w:t xml:space="preserve">Demirjian A., Goldstein H., Tanner J.M., A New System of Dental Age Assessment. </w:t>
      </w:r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Human </w:t>
      </w:r>
      <w:proofErr w:type="spellStart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Biology</w:t>
      </w:r>
      <w:proofErr w:type="spellEnd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, </w:t>
      </w:r>
      <w:proofErr w:type="spellStart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May</w:t>
      </w:r>
      <w:proofErr w:type="spellEnd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1973, Vol.45, No. 2, pp.</w:t>
      </w:r>
      <w:proofErr w:type="gramStart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211-227</w:t>
      </w:r>
      <w:proofErr w:type="gramEnd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 </w:t>
      </w:r>
    </w:p>
    <w:p w14:paraId="14C0D63E" w14:textId="77777777" w:rsidR="003D2169" w:rsidRPr="000D5459" w:rsidRDefault="003D2169" w:rsidP="003D216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D961A5">
        <w:rPr>
          <w:rFonts w:ascii="Times New Roman" w:eastAsia="Times New Roman" w:hAnsi="Times New Roman" w:cs="Times New Roman"/>
          <w:kern w:val="0"/>
          <w:sz w:val="24"/>
          <w:szCs w:val="24"/>
          <w:lang w:val="en-GB" w:eastAsia="fi-FI"/>
          <w14:ligatures w14:val="none"/>
        </w:rPr>
        <w:t xml:space="preserve">Kvaal S.I., Kolltveit K.M., Thomsen I.O., Solheim T., Age estimation of adults from dental radiographs. </w:t>
      </w:r>
      <w:proofErr w:type="spellStart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Forensic</w:t>
      </w:r>
      <w:proofErr w:type="spellEnd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Science International 74 (1995) </w:t>
      </w:r>
      <w:proofErr w:type="gramStart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175-185</w:t>
      </w:r>
      <w:proofErr w:type="gramEnd"/>
    </w:p>
    <w:p w14:paraId="44E7D0D4" w14:textId="77777777" w:rsidR="003D2169" w:rsidRPr="000D5459" w:rsidRDefault="003D2169" w:rsidP="003D216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proofErr w:type="spellStart"/>
      <w:r w:rsidRPr="00D961A5">
        <w:rPr>
          <w:rFonts w:ascii="Times New Roman" w:eastAsia="Times New Roman" w:hAnsi="Times New Roman" w:cs="Times New Roman"/>
          <w:kern w:val="0"/>
          <w:sz w:val="24"/>
          <w:szCs w:val="24"/>
          <w:lang w:val="en-GB" w:eastAsia="fi-FI"/>
          <w14:ligatures w14:val="none"/>
        </w:rPr>
        <w:t>Metsäniitty</w:t>
      </w:r>
      <w:proofErr w:type="spellEnd"/>
      <w:r w:rsidRPr="00D961A5">
        <w:rPr>
          <w:rFonts w:ascii="Times New Roman" w:eastAsia="Times New Roman" w:hAnsi="Times New Roman" w:cs="Times New Roman"/>
          <w:kern w:val="0"/>
          <w:sz w:val="24"/>
          <w:szCs w:val="24"/>
          <w:lang w:val="en-GB" w:eastAsia="fi-FI"/>
          <w14:ligatures w14:val="none"/>
        </w:rPr>
        <w:t xml:space="preserve"> M, </w:t>
      </w:r>
      <w:proofErr w:type="spellStart"/>
      <w:r w:rsidRPr="00D961A5">
        <w:rPr>
          <w:rFonts w:ascii="Times New Roman" w:eastAsia="Times New Roman" w:hAnsi="Times New Roman" w:cs="Times New Roman"/>
          <w:kern w:val="0"/>
          <w:sz w:val="24"/>
          <w:szCs w:val="24"/>
          <w:lang w:val="en-GB" w:eastAsia="fi-FI"/>
          <w14:ligatures w14:val="none"/>
        </w:rPr>
        <w:t>Varkkola</w:t>
      </w:r>
      <w:proofErr w:type="spellEnd"/>
      <w:r w:rsidRPr="00D961A5">
        <w:rPr>
          <w:rFonts w:ascii="Times New Roman" w:eastAsia="Times New Roman" w:hAnsi="Times New Roman" w:cs="Times New Roman"/>
          <w:kern w:val="0"/>
          <w:sz w:val="24"/>
          <w:szCs w:val="24"/>
          <w:lang w:val="en-GB" w:eastAsia="fi-FI"/>
          <w14:ligatures w14:val="none"/>
        </w:rPr>
        <w:t xml:space="preserve"> O, </w:t>
      </w:r>
      <w:proofErr w:type="spellStart"/>
      <w:r w:rsidRPr="00D961A5">
        <w:rPr>
          <w:rFonts w:ascii="Times New Roman" w:eastAsia="Times New Roman" w:hAnsi="Times New Roman" w:cs="Times New Roman"/>
          <w:kern w:val="0"/>
          <w:sz w:val="24"/>
          <w:szCs w:val="24"/>
          <w:lang w:val="en-GB" w:eastAsia="fi-FI"/>
          <w14:ligatures w14:val="none"/>
        </w:rPr>
        <w:t>Waltimo</w:t>
      </w:r>
      <w:proofErr w:type="spellEnd"/>
      <w:r w:rsidRPr="00D961A5">
        <w:rPr>
          <w:rFonts w:ascii="Times New Roman" w:eastAsia="Times New Roman" w:hAnsi="Times New Roman" w:cs="Times New Roman"/>
          <w:kern w:val="0"/>
          <w:sz w:val="24"/>
          <w:szCs w:val="24"/>
          <w:lang w:val="en-GB" w:eastAsia="fi-FI"/>
          <w14:ligatures w14:val="none"/>
        </w:rPr>
        <w:t xml:space="preserve">-Sirén J, Ranta H. Forensic age assessment of asylum seekers. </w:t>
      </w:r>
      <w:proofErr w:type="spellStart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Int</w:t>
      </w:r>
      <w:proofErr w:type="spellEnd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j Legal </w:t>
      </w:r>
      <w:proofErr w:type="spellStart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Med</w:t>
      </w:r>
      <w:proofErr w:type="spellEnd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2017, 131:</w:t>
      </w:r>
      <w:proofErr w:type="gramStart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243-250</w:t>
      </w:r>
      <w:proofErr w:type="gramEnd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.</w:t>
      </w:r>
    </w:p>
    <w:p w14:paraId="0C4339B9" w14:textId="77777777" w:rsidR="003D2169" w:rsidRPr="000D5459" w:rsidRDefault="003D2169" w:rsidP="003D216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D961A5">
        <w:rPr>
          <w:rFonts w:ascii="Times New Roman" w:eastAsia="Times New Roman" w:hAnsi="Times New Roman" w:cs="Times New Roman"/>
          <w:kern w:val="0"/>
          <w:sz w:val="24"/>
          <w:szCs w:val="24"/>
          <w:lang w:val="en-GB" w:eastAsia="fi-FI"/>
          <w14:ligatures w14:val="none"/>
        </w:rPr>
        <w:t xml:space="preserve">Mincer H.H., Harris E.F., Berryman H.E., The A.B.F.O. Study of Third Molar Development and Its Use as an Estimator of Chronological Age. </w:t>
      </w:r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Journal of </w:t>
      </w:r>
      <w:proofErr w:type="spellStart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Forensic</w:t>
      </w:r>
      <w:proofErr w:type="spellEnd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Sciences, JFSCA, Vol. 38, No. 2, </w:t>
      </w:r>
      <w:proofErr w:type="spellStart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March</w:t>
      </w:r>
      <w:proofErr w:type="spellEnd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1993, pp. </w:t>
      </w:r>
      <w:proofErr w:type="gramStart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379-390</w:t>
      </w:r>
      <w:proofErr w:type="gramEnd"/>
    </w:p>
    <w:p w14:paraId="0A0A267B" w14:textId="77777777" w:rsidR="003D2169" w:rsidRPr="000D5459" w:rsidRDefault="003D2169" w:rsidP="003D216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D961A5">
        <w:rPr>
          <w:rFonts w:ascii="Times New Roman" w:eastAsia="Times New Roman" w:hAnsi="Times New Roman" w:cs="Times New Roman"/>
          <w:kern w:val="0"/>
          <w:sz w:val="24"/>
          <w:szCs w:val="24"/>
          <w:lang w:val="en-GB" w:eastAsia="fi-FI"/>
          <w14:ligatures w14:val="none"/>
        </w:rPr>
        <w:lastRenderedPageBreak/>
        <w:t xml:space="preserve">Schmeling A, </w:t>
      </w:r>
      <w:proofErr w:type="spellStart"/>
      <w:r w:rsidRPr="00D961A5">
        <w:rPr>
          <w:rFonts w:ascii="Times New Roman" w:eastAsia="Times New Roman" w:hAnsi="Times New Roman" w:cs="Times New Roman"/>
          <w:kern w:val="0"/>
          <w:sz w:val="24"/>
          <w:szCs w:val="24"/>
          <w:lang w:val="en-GB" w:eastAsia="fi-FI"/>
          <w14:ligatures w14:val="none"/>
        </w:rPr>
        <w:t>Dettmeyer</w:t>
      </w:r>
      <w:proofErr w:type="spellEnd"/>
      <w:r w:rsidRPr="00D961A5">
        <w:rPr>
          <w:rFonts w:ascii="Times New Roman" w:eastAsia="Times New Roman" w:hAnsi="Times New Roman" w:cs="Times New Roman"/>
          <w:kern w:val="0"/>
          <w:sz w:val="24"/>
          <w:szCs w:val="24"/>
          <w:lang w:val="en-GB" w:eastAsia="fi-FI"/>
          <w14:ligatures w14:val="none"/>
        </w:rPr>
        <w:t xml:space="preserve"> R, Rudolf E, Vieth V, Geserick G. Forensic Age Estimation: Methods, Certainty, and the Law. </w:t>
      </w:r>
      <w:proofErr w:type="spellStart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Dtsch</w:t>
      </w:r>
      <w:proofErr w:type="spellEnd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</w:t>
      </w:r>
      <w:proofErr w:type="spellStart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Arztebl</w:t>
      </w:r>
      <w:proofErr w:type="spellEnd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</w:t>
      </w:r>
      <w:proofErr w:type="spellStart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Int</w:t>
      </w:r>
      <w:proofErr w:type="spellEnd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2016; 113: </w:t>
      </w:r>
      <w:proofErr w:type="gramStart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44-50</w:t>
      </w:r>
      <w:proofErr w:type="gramEnd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; DOI: 10.3238/arztebl.2016.0044 (</w:t>
      </w:r>
      <w:proofErr w:type="spellStart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Free</w:t>
      </w:r>
      <w:proofErr w:type="spellEnd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</w:t>
      </w:r>
      <w:proofErr w:type="spellStart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article</w:t>
      </w:r>
      <w:proofErr w:type="spellEnd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)</w:t>
      </w:r>
    </w:p>
    <w:p w14:paraId="4272FFF8" w14:textId="77777777" w:rsidR="003D2169" w:rsidRPr="000D5459" w:rsidRDefault="003D2169" w:rsidP="003D216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proofErr w:type="spellStart"/>
      <w:r w:rsidRPr="00D961A5">
        <w:rPr>
          <w:rFonts w:ascii="Times New Roman" w:eastAsia="Times New Roman" w:hAnsi="Times New Roman" w:cs="Times New Roman"/>
          <w:kern w:val="0"/>
          <w:sz w:val="24"/>
          <w:szCs w:val="24"/>
          <w:lang w:val="sv-SE" w:eastAsia="fi-FI"/>
          <w14:ligatures w14:val="none"/>
        </w:rPr>
        <w:t>Tisé</w:t>
      </w:r>
      <w:proofErr w:type="spellEnd"/>
      <w:r w:rsidRPr="00D961A5">
        <w:rPr>
          <w:rFonts w:ascii="Times New Roman" w:eastAsia="Times New Roman" w:hAnsi="Times New Roman" w:cs="Times New Roman"/>
          <w:kern w:val="0"/>
          <w:sz w:val="24"/>
          <w:szCs w:val="24"/>
          <w:lang w:val="sv-SE" w:eastAsia="fi-FI"/>
          <w14:ligatures w14:val="none"/>
        </w:rPr>
        <w:t xml:space="preserve"> M, </w:t>
      </w:r>
      <w:proofErr w:type="spellStart"/>
      <w:r w:rsidRPr="00D961A5">
        <w:rPr>
          <w:rFonts w:ascii="Times New Roman" w:eastAsia="Times New Roman" w:hAnsi="Times New Roman" w:cs="Times New Roman"/>
          <w:kern w:val="0"/>
          <w:sz w:val="24"/>
          <w:szCs w:val="24"/>
          <w:lang w:val="sv-SE" w:eastAsia="fi-FI"/>
          <w14:ligatures w14:val="none"/>
        </w:rPr>
        <w:t>Mazzarini</w:t>
      </w:r>
      <w:proofErr w:type="spellEnd"/>
      <w:r w:rsidRPr="00D961A5">
        <w:rPr>
          <w:rFonts w:ascii="Times New Roman" w:eastAsia="Times New Roman" w:hAnsi="Times New Roman" w:cs="Times New Roman"/>
          <w:kern w:val="0"/>
          <w:sz w:val="24"/>
          <w:szCs w:val="24"/>
          <w:lang w:val="sv-SE" w:eastAsia="fi-FI"/>
          <w14:ligatures w14:val="none"/>
        </w:rPr>
        <w:t xml:space="preserve"> L, </w:t>
      </w:r>
      <w:proofErr w:type="spellStart"/>
      <w:r w:rsidRPr="00D961A5">
        <w:rPr>
          <w:rFonts w:ascii="Times New Roman" w:eastAsia="Times New Roman" w:hAnsi="Times New Roman" w:cs="Times New Roman"/>
          <w:kern w:val="0"/>
          <w:sz w:val="24"/>
          <w:szCs w:val="24"/>
          <w:lang w:val="sv-SE" w:eastAsia="fi-FI"/>
          <w14:ligatures w14:val="none"/>
        </w:rPr>
        <w:t>Fabrizzi</w:t>
      </w:r>
      <w:proofErr w:type="spellEnd"/>
      <w:r w:rsidRPr="00D961A5">
        <w:rPr>
          <w:rFonts w:ascii="Times New Roman" w:eastAsia="Times New Roman" w:hAnsi="Times New Roman" w:cs="Times New Roman"/>
          <w:kern w:val="0"/>
          <w:sz w:val="24"/>
          <w:szCs w:val="24"/>
          <w:lang w:val="sv-SE" w:eastAsia="fi-FI"/>
          <w14:ligatures w14:val="none"/>
        </w:rPr>
        <w:t xml:space="preserve"> G et al. </w:t>
      </w:r>
      <w:r w:rsidRPr="00D961A5">
        <w:rPr>
          <w:rFonts w:ascii="Times New Roman" w:eastAsia="Times New Roman" w:hAnsi="Times New Roman" w:cs="Times New Roman"/>
          <w:kern w:val="0"/>
          <w:sz w:val="24"/>
          <w:szCs w:val="24"/>
          <w:lang w:val="en-GB" w:eastAsia="fi-FI"/>
          <w14:ligatures w14:val="none"/>
        </w:rPr>
        <w:t xml:space="preserve">Applicability of Greulich and Pyle method for age assessment </w:t>
      </w:r>
      <w:proofErr w:type="gramStart"/>
      <w:r w:rsidRPr="00D961A5">
        <w:rPr>
          <w:rFonts w:ascii="Times New Roman" w:eastAsia="Times New Roman" w:hAnsi="Times New Roman" w:cs="Times New Roman"/>
          <w:kern w:val="0"/>
          <w:sz w:val="24"/>
          <w:szCs w:val="24"/>
          <w:lang w:val="en-GB" w:eastAsia="fi-FI"/>
          <w14:ligatures w14:val="none"/>
        </w:rPr>
        <w:t>in  forensic</w:t>
      </w:r>
      <w:proofErr w:type="gramEnd"/>
      <w:r w:rsidRPr="00D961A5">
        <w:rPr>
          <w:rFonts w:ascii="Times New Roman" w:eastAsia="Times New Roman" w:hAnsi="Times New Roman" w:cs="Times New Roman"/>
          <w:kern w:val="0"/>
          <w:sz w:val="24"/>
          <w:szCs w:val="24"/>
          <w:lang w:val="en-GB" w:eastAsia="fi-FI"/>
          <w14:ligatures w14:val="none"/>
        </w:rPr>
        <w:t xml:space="preserve"> practice in Italian sample. </w:t>
      </w:r>
      <w:proofErr w:type="spellStart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Int</w:t>
      </w:r>
      <w:proofErr w:type="spellEnd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J Legal </w:t>
      </w:r>
      <w:proofErr w:type="spellStart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Med</w:t>
      </w:r>
      <w:proofErr w:type="spellEnd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  2011, 125:</w:t>
      </w:r>
      <w:proofErr w:type="gramStart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411-416</w:t>
      </w:r>
      <w:proofErr w:type="gramEnd"/>
    </w:p>
    <w:p w14:paraId="50D2AB47" w14:textId="77777777" w:rsidR="003D2169" w:rsidRPr="000D5459" w:rsidRDefault="003D2169" w:rsidP="003D216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D961A5">
        <w:rPr>
          <w:rFonts w:ascii="Times New Roman" w:eastAsia="Times New Roman" w:hAnsi="Times New Roman" w:cs="Times New Roman"/>
          <w:kern w:val="0"/>
          <w:sz w:val="24"/>
          <w:szCs w:val="24"/>
          <w:lang w:val="en-GB" w:eastAsia="fi-FI"/>
          <w14:ligatures w14:val="none"/>
        </w:rPr>
        <w:t xml:space="preserve">Willems G, Van </w:t>
      </w:r>
      <w:proofErr w:type="spellStart"/>
      <w:r w:rsidRPr="00D961A5">
        <w:rPr>
          <w:rFonts w:ascii="Times New Roman" w:eastAsia="Times New Roman" w:hAnsi="Times New Roman" w:cs="Times New Roman"/>
          <w:kern w:val="0"/>
          <w:sz w:val="24"/>
          <w:szCs w:val="24"/>
          <w:lang w:val="en-GB" w:eastAsia="fi-FI"/>
          <w14:ligatures w14:val="none"/>
        </w:rPr>
        <w:t>Olmen</w:t>
      </w:r>
      <w:proofErr w:type="spellEnd"/>
      <w:r w:rsidRPr="00D961A5">
        <w:rPr>
          <w:rFonts w:ascii="Times New Roman" w:eastAsia="Times New Roman" w:hAnsi="Times New Roman" w:cs="Times New Roman"/>
          <w:kern w:val="0"/>
          <w:sz w:val="24"/>
          <w:szCs w:val="24"/>
          <w:lang w:val="en-GB" w:eastAsia="fi-FI"/>
          <w14:ligatures w14:val="none"/>
        </w:rPr>
        <w:t xml:space="preserve"> A, </w:t>
      </w:r>
      <w:proofErr w:type="spellStart"/>
      <w:r w:rsidRPr="00D961A5">
        <w:rPr>
          <w:rFonts w:ascii="Times New Roman" w:eastAsia="Times New Roman" w:hAnsi="Times New Roman" w:cs="Times New Roman"/>
          <w:kern w:val="0"/>
          <w:sz w:val="24"/>
          <w:szCs w:val="24"/>
          <w:lang w:val="en-GB" w:eastAsia="fi-FI"/>
          <w14:ligatures w14:val="none"/>
        </w:rPr>
        <w:t>Spiessens</w:t>
      </w:r>
      <w:proofErr w:type="spellEnd"/>
      <w:r w:rsidRPr="00D961A5">
        <w:rPr>
          <w:rFonts w:ascii="Times New Roman" w:eastAsia="Times New Roman" w:hAnsi="Times New Roman" w:cs="Times New Roman"/>
          <w:kern w:val="0"/>
          <w:sz w:val="24"/>
          <w:szCs w:val="24"/>
          <w:lang w:val="en-GB" w:eastAsia="fi-FI"/>
          <w14:ligatures w14:val="none"/>
        </w:rPr>
        <w:t xml:space="preserve"> B, Carels C. Dental Age Estimation in Belgian Children: Demirjian´s </w:t>
      </w:r>
      <w:proofErr w:type="spellStart"/>
      <w:r w:rsidRPr="00D961A5">
        <w:rPr>
          <w:rFonts w:ascii="Times New Roman" w:eastAsia="Times New Roman" w:hAnsi="Times New Roman" w:cs="Times New Roman"/>
          <w:kern w:val="0"/>
          <w:sz w:val="24"/>
          <w:szCs w:val="24"/>
          <w:lang w:val="en-GB" w:eastAsia="fi-FI"/>
          <w14:ligatures w14:val="none"/>
        </w:rPr>
        <w:t>Technicque</w:t>
      </w:r>
      <w:proofErr w:type="spellEnd"/>
      <w:r w:rsidRPr="00D961A5">
        <w:rPr>
          <w:rFonts w:ascii="Times New Roman" w:eastAsia="Times New Roman" w:hAnsi="Times New Roman" w:cs="Times New Roman"/>
          <w:kern w:val="0"/>
          <w:sz w:val="24"/>
          <w:szCs w:val="24"/>
          <w:lang w:val="en-GB" w:eastAsia="fi-FI"/>
          <w14:ligatures w14:val="none"/>
        </w:rPr>
        <w:t xml:space="preserve"> Revisited. </w:t>
      </w:r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Journal of </w:t>
      </w:r>
      <w:proofErr w:type="spellStart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Forensic</w:t>
      </w:r>
      <w:proofErr w:type="spellEnd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Sciences 2001;46 (4):</w:t>
      </w:r>
      <w:proofErr w:type="gramStart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893-895</w:t>
      </w:r>
      <w:proofErr w:type="gramEnd"/>
    </w:p>
    <w:p w14:paraId="3D01A8FF" w14:textId="77777777" w:rsidR="003D2169" w:rsidRPr="000D5459" w:rsidRDefault="003D2169" w:rsidP="003D216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D961A5">
        <w:rPr>
          <w:rFonts w:ascii="Times New Roman" w:eastAsia="Times New Roman" w:hAnsi="Times New Roman" w:cs="Times New Roman"/>
          <w:kern w:val="0"/>
          <w:sz w:val="24"/>
          <w:szCs w:val="24"/>
          <w:lang w:val="en-GB" w:eastAsia="fi-FI"/>
          <w14:ligatures w14:val="none"/>
        </w:rPr>
        <w:t xml:space="preserve">Thodberg HH, Kreiborg S, Juul A, Pedersen KD. The </w:t>
      </w:r>
      <w:proofErr w:type="spellStart"/>
      <w:r w:rsidRPr="00D961A5">
        <w:rPr>
          <w:rFonts w:ascii="Times New Roman" w:eastAsia="Times New Roman" w:hAnsi="Times New Roman" w:cs="Times New Roman"/>
          <w:kern w:val="0"/>
          <w:sz w:val="24"/>
          <w:szCs w:val="24"/>
          <w:lang w:val="en-GB" w:eastAsia="fi-FI"/>
          <w14:ligatures w14:val="none"/>
        </w:rPr>
        <w:t>BoneXpert</w:t>
      </w:r>
      <w:proofErr w:type="spellEnd"/>
      <w:r w:rsidRPr="00D961A5">
        <w:rPr>
          <w:rFonts w:ascii="Times New Roman" w:eastAsia="Times New Roman" w:hAnsi="Times New Roman" w:cs="Times New Roman"/>
          <w:kern w:val="0"/>
          <w:sz w:val="24"/>
          <w:szCs w:val="24"/>
          <w:lang w:val="en-GB" w:eastAsia="fi-FI"/>
          <w14:ligatures w14:val="none"/>
        </w:rPr>
        <w:t xml:space="preserve"> Method for Automated Determination of Skeletal Maturity. </w:t>
      </w:r>
      <w:r w:rsidRPr="000D545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i-FI"/>
          <w14:ligatures w14:val="none"/>
        </w:rPr>
        <w:t xml:space="preserve">IEEE Trans </w:t>
      </w:r>
      <w:proofErr w:type="spellStart"/>
      <w:r w:rsidRPr="000D545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i-FI"/>
          <w14:ligatures w14:val="none"/>
        </w:rPr>
        <w:t>Med</w:t>
      </w:r>
      <w:proofErr w:type="spellEnd"/>
      <w:r w:rsidRPr="000D545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i-FI"/>
          <w14:ligatures w14:val="none"/>
        </w:rPr>
        <w:t xml:space="preserve"> </w:t>
      </w:r>
      <w:proofErr w:type="spellStart"/>
      <w:r w:rsidRPr="000D545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i-FI"/>
          <w14:ligatures w14:val="none"/>
        </w:rPr>
        <w:t>Imaging</w:t>
      </w:r>
      <w:proofErr w:type="spellEnd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, 2009, 28(1):</w:t>
      </w:r>
      <w:proofErr w:type="gramStart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52-66</w:t>
      </w:r>
      <w:proofErr w:type="gramEnd"/>
    </w:p>
    <w:p w14:paraId="03BD0F30" w14:textId="77777777" w:rsidR="003D2169" w:rsidRPr="000D5459" w:rsidRDefault="003D2169" w:rsidP="003D216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proofErr w:type="spellStart"/>
      <w:r w:rsidRPr="00D961A5">
        <w:rPr>
          <w:rFonts w:ascii="Times New Roman" w:eastAsia="Times New Roman" w:hAnsi="Times New Roman" w:cs="Times New Roman"/>
          <w:kern w:val="0"/>
          <w:sz w:val="24"/>
          <w:szCs w:val="24"/>
          <w:lang w:val="sv-SE" w:eastAsia="fi-FI"/>
          <w14:ligatures w14:val="none"/>
        </w:rPr>
        <w:t>Thodberg</w:t>
      </w:r>
      <w:proofErr w:type="spellEnd"/>
      <w:r w:rsidRPr="00D961A5">
        <w:rPr>
          <w:rFonts w:ascii="Times New Roman" w:eastAsia="Times New Roman" w:hAnsi="Times New Roman" w:cs="Times New Roman"/>
          <w:kern w:val="0"/>
          <w:sz w:val="24"/>
          <w:szCs w:val="24"/>
          <w:lang w:val="sv-SE" w:eastAsia="fi-FI"/>
          <w14:ligatures w14:val="none"/>
        </w:rPr>
        <w:t xml:space="preserve"> HH, van </w:t>
      </w:r>
      <w:proofErr w:type="spellStart"/>
      <w:r w:rsidRPr="00D961A5">
        <w:rPr>
          <w:rFonts w:ascii="Times New Roman" w:eastAsia="Times New Roman" w:hAnsi="Times New Roman" w:cs="Times New Roman"/>
          <w:kern w:val="0"/>
          <w:sz w:val="24"/>
          <w:szCs w:val="24"/>
          <w:lang w:val="sv-SE" w:eastAsia="fi-FI"/>
          <w14:ligatures w14:val="none"/>
        </w:rPr>
        <w:t>Rijn</w:t>
      </w:r>
      <w:proofErr w:type="spellEnd"/>
      <w:r w:rsidRPr="00D961A5">
        <w:rPr>
          <w:rFonts w:ascii="Times New Roman" w:eastAsia="Times New Roman" w:hAnsi="Times New Roman" w:cs="Times New Roman"/>
          <w:kern w:val="0"/>
          <w:sz w:val="24"/>
          <w:szCs w:val="24"/>
          <w:lang w:val="sv-SE" w:eastAsia="fi-FI"/>
          <w14:ligatures w14:val="none"/>
        </w:rPr>
        <w:t xml:space="preserve"> RR, Jenni OG, Martin DD. </w:t>
      </w:r>
      <w:r w:rsidRPr="00D961A5">
        <w:rPr>
          <w:rFonts w:ascii="Times New Roman" w:eastAsia="Times New Roman" w:hAnsi="Times New Roman" w:cs="Times New Roman"/>
          <w:kern w:val="0"/>
          <w:sz w:val="24"/>
          <w:szCs w:val="24"/>
          <w:lang w:val="en-GB" w:eastAsia="fi-FI"/>
          <w14:ligatures w14:val="none"/>
        </w:rPr>
        <w:t xml:space="preserve">Automated determination of bone age from hand X-rays at the end of puberty and its applicability for age estimation. </w:t>
      </w:r>
      <w:proofErr w:type="spellStart"/>
      <w:r w:rsidRPr="000D545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i-FI"/>
          <w14:ligatures w14:val="none"/>
        </w:rPr>
        <w:t>Int</w:t>
      </w:r>
      <w:proofErr w:type="spellEnd"/>
      <w:r w:rsidRPr="000D545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i-FI"/>
          <w14:ligatures w14:val="none"/>
        </w:rPr>
        <w:t xml:space="preserve"> J Legal </w:t>
      </w:r>
      <w:proofErr w:type="spellStart"/>
      <w:r w:rsidRPr="000D545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i-FI"/>
          <w14:ligatures w14:val="none"/>
        </w:rPr>
        <w:t>Med</w:t>
      </w:r>
      <w:proofErr w:type="spellEnd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, 2017 131:</w:t>
      </w:r>
      <w:proofErr w:type="gramStart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771-780</w:t>
      </w:r>
      <w:proofErr w:type="gramEnd"/>
    </w:p>
    <w:p w14:paraId="06FC6208" w14:textId="77777777" w:rsidR="003D2169" w:rsidRPr="000D5459" w:rsidRDefault="003D2169" w:rsidP="003D216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D961A5">
        <w:rPr>
          <w:rFonts w:ascii="Times New Roman" w:eastAsia="Times New Roman" w:hAnsi="Times New Roman" w:cs="Times New Roman"/>
          <w:kern w:val="0"/>
          <w:sz w:val="24"/>
          <w:szCs w:val="24"/>
          <w:lang w:val="en-GB" w:eastAsia="fi-FI"/>
          <w14:ligatures w14:val="none"/>
        </w:rPr>
        <w:t xml:space="preserve">Willems G, Lee SS, Uys A, </w:t>
      </w:r>
      <w:proofErr w:type="spellStart"/>
      <w:r w:rsidRPr="00D961A5">
        <w:rPr>
          <w:rFonts w:ascii="Times New Roman" w:eastAsia="Times New Roman" w:hAnsi="Times New Roman" w:cs="Times New Roman"/>
          <w:kern w:val="0"/>
          <w:sz w:val="24"/>
          <w:szCs w:val="24"/>
          <w:lang w:val="en-GB" w:eastAsia="fi-FI"/>
          <w14:ligatures w14:val="none"/>
        </w:rPr>
        <w:t>Bernitz</w:t>
      </w:r>
      <w:proofErr w:type="spellEnd"/>
      <w:r w:rsidRPr="00D961A5">
        <w:rPr>
          <w:rFonts w:ascii="Times New Roman" w:eastAsia="Times New Roman" w:hAnsi="Times New Roman" w:cs="Times New Roman"/>
          <w:kern w:val="0"/>
          <w:sz w:val="24"/>
          <w:szCs w:val="24"/>
          <w:lang w:val="en-GB" w:eastAsia="fi-FI"/>
          <w14:ligatures w14:val="none"/>
        </w:rPr>
        <w:t xml:space="preserve"> H, Cadenas de Llano-</w:t>
      </w:r>
      <w:proofErr w:type="spellStart"/>
      <w:r w:rsidRPr="00D961A5">
        <w:rPr>
          <w:rFonts w:ascii="Times New Roman" w:eastAsia="Times New Roman" w:hAnsi="Times New Roman" w:cs="Times New Roman"/>
          <w:kern w:val="0"/>
          <w:sz w:val="24"/>
          <w:szCs w:val="24"/>
          <w:lang w:val="en-GB" w:eastAsia="fi-FI"/>
          <w14:ligatures w14:val="none"/>
        </w:rPr>
        <w:t>Pérula</w:t>
      </w:r>
      <w:proofErr w:type="spellEnd"/>
      <w:r w:rsidRPr="00D961A5">
        <w:rPr>
          <w:rFonts w:ascii="Times New Roman" w:eastAsia="Times New Roman" w:hAnsi="Times New Roman" w:cs="Times New Roman"/>
          <w:kern w:val="0"/>
          <w:sz w:val="24"/>
          <w:szCs w:val="24"/>
          <w:lang w:val="en-GB" w:eastAsia="fi-FI"/>
          <w14:ligatures w14:val="none"/>
        </w:rPr>
        <w:t xml:space="preserve"> M, </w:t>
      </w:r>
      <w:proofErr w:type="spellStart"/>
      <w:r w:rsidRPr="00D961A5">
        <w:rPr>
          <w:rFonts w:ascii="Times New Roman" w:eastAsia="Times New Roman" w:hAnsi="Times New Roman" w:cs="Times New Roman"/>
          <w:kern w:val="0"/>
          <w:sz w:val="24"/>
          <w:szCs w:val="24"/>
          <w:lang w:val="en-GB" w:eastAsia="fi-FI"/>
          <w14:ligatures w14:val="none"/>
        </w:rPr>
        <w:t>Fieuws</w:t>
      </w:r>
      <w:proofErr w:type="spellEnd"/>
      <w:r w:rsidRPr="00D961A5">
        <w:rPr>
          <w:rFonts w:ascii="Times New Roman" w:eastAsia="Times New Roman" w:hAnsi="Times New Roman" w:cs="Times New Roman"/>
          <w:kern w:val="0"/>
          <w:sz w:val="24"/>
          <w:szCs w:val="24"/>
          <w:lang w:val="en-GB" w:eastAsia="fi-FI"/>
          <w14:ligatures w14:val="none"/>
        </w:rPr>
        <w:t xml:space="preserve"> S, </w:t>
      </w:r>
      <w:proofErr w:type="spellStart"/>
      <w:r w:rsidRPr="00D961A5">
        <w:rPr>
          <w:rFonts w:ascii="Times New Roman" w:eastAsia="Times New Roman" w:hAnsi="Times New Roman" w:cs="Times New Roman"/>
          <w:kern w:val="0"/>
          <w:sz w:val="24"/>
          <w:szCs w:val="24"/>
          <w:lang w:val="en-GB" w:eastAsia="fi-FI"/>
          <w14:ligatures w14:val="none"/>
        </w:rPr>
        <w:t>Thevissen</w:t>
      </w:r>
      <w:proofErr w:type="spellEnd"/>
      <w:r w:rsidRPr="00D961A5">
        <w:rPr>
          <w:rFonts w:ascii="Times New Roman" w:eastAsia="Times New Roman" w:hAnsi="Times New Roman" w:cs="Times New Roman"/>
          <w:kern w:val="0"/>
          <w:sz w:val="24"/>
          <w:szCs w:val="24"/>
          <w:lang w:val="en-GB" w:eastAsia="fi-FI"/>
          <w14:ligatures w14:val="none"/>
        </w:rPr>
        <w:t xml:space="preserve"> P. Age estimation based on Willems method versus new country-specific method in South African black children. </w:t>
      </w:r>
      <w:proofErr w:type="spellStart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Int</w:t>
      </w:r>
      <w:proofErr w:type="spellEnd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J Legal </w:t>
      </w:r>
      <w:proofErr w:type="spellStart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Med</w:t>
      </w:r>
      <w:proofErr w:type="spellEnd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2018, 132:</w:t>
      </w:r>
      <w:proofErr w:type="gramStart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599-607</w:t>
      </w:r>
      <w:proofErr w:type="gramEnd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. </w:t>
      </w:r>
      <w:proofErr w:type="spellStart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doi</w:t>
      </w:r>
      <w:proofErr w:type="spellEnd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: 10.1007/s00414-017-</w:t>
      </w:r>
      <w:proofErr w:type="gramStart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1686-3</w:t>
      </w:r>
      <w:proofErr w:type="gramEnd"/>
    </w:p>
    <w:p w14:paraId="1B498C39" w14:textId="77777777" w:rsidR="003D2169" w:rsidRPr="000D5459" w:rsidRDefault="003D2169" w:rsidP="003D216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proofErr w:type="spellStart"/>
      <w:r w:rsidRPr="00D961A5">
        <w:rPr>
          <w:rFonts w:ascii="Times New Roman" w:eastAsia="Times New Roman" w:hAnsi="Times New Roman" w:cs="Times New Roman"/>
          <w:kern w:val="0"/>
          <w:sz w:val="24"/>
          <w:szCs w:val="24"/>
          <w:lang w:val="en-GB" w:eastAsia="fi-FI"/>
          <w14:ligatures w14:val="none"/>
        </w:rPr>
        <w:t>Metsäniitty</w:t>
      </w:r>
      <w:proofErr w:type="spellEnd"/>
      <w:r w:rsidRPr="00D961A5">
        <w:rPr>
          <w:rFonts w:ascii="Times New Roman" w:eastAsia="Times New Roman" w:hAnsi="Times New Roman" w:cs="Times New Roman"/>
          <w:kern w:val="0"/>
          <w:sz w:val="24"/>
          <w:szCs w:val="24"/>
          <w:lang w:val="en-GB" w:eastAsia="fi-FI"/>
          <w14:ligatures w14:val="none"/>
        </w:rPr>
        <w:t xml:space="preserve"> M. Forensic Age Assessment in Finland, and Dental Development of Somalis. </w:t>
      </w:r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2019, Helsinki: </w:t>
      </w:r>
      <w:proofErr w:type="spellStart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University</w:t>
      </w:r>
      <w:proofErr w:type="spellEnd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of Helsinki. PhD </w:t>
      </w:r>
      <w:proofErr w:type="spellStart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Thesis</w:t>
      </w:r>
      <w:proofErr w:type="spellEnd"/>
      <w:r w:rsidRPr="000D545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. Pp. 11–54.</w:t>
      </w:r>
    </w:p>
    <w:p w14:paraId="6FC08804" w14:textId="77777777" w:rsidR="00471118" w:rsidRDefault="00471118"/>
    <w:p w14:paraId="0DA0EA01" w14:textId="77777777" w:rsidR="003D2169" w:rsidRDefault="003D2169" w:rsidP="003D216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fi-FI"/>
          <w14:ligatures w14:val="none"/>
        </w:rPr>
      </w:pPr>
      <w:r w:rsidRPr="000D5459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fi-FI"/>
          <w14:ligatures w14:val="none"/>
        </w:rPr>
        <w:t>Hyväksytyt tutkielmat</w:t>
      </w:r>
    </w:p>
    <w:p w14:paraId="21981601" w14:textId="62890443" w:rsidR="003D2169" w:rsidRDefault="003D2169" w:rsidP="003D2169">
      <w:pPr>
        <w:pStyle w:val="Luettelokappale"/>
        <w:numPr>
          <w:ilvl w:val="0"/>
          <w:numId w:val="6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Tuominen,H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.: </w:t>
      </w:r>
      <w:r w:rsidRPr="003D216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Kasvojen alueen kudosten hajoamismuutokset ajan kuluessa ja niihin vaikuttavat tekijät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, 2024</w:t>
      </w:r>
    </w:p>
    <w:p w14:paraId="5BE34881" w14:textId="5D1579F4" w:rsidR="003D2169" w:rsidRPr="003D2169" w:rsidRDefault="003D2169" w:rsidP="003D2169">
      <w:pPr>
        <w:pStyle w:val="Luettelokappale"/>
        <w:numPr>
          <w:ilvl w:val="0"/>
          <w:numId w:val="6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3D216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Koskinen, S.: Jäljet kasvossa ja suussa ovat vain osa tarinaa…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, </w:t>
      </w:r>
      <w:r w:rsidRPr="003D216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2024</w:t>
      </w:r>
    </w:p>
    <w:p w14:paraId="0EFEF658" w14:textId="40E1B633" w:rsidR="003D2169" w:rsidRDefault="003D2169" w:rsidP="003D2169">
      <w:pPr>
        <w:pStyle w:val="Luettelokappale"/>
        <w:numPr>
          <w:ilvl w:val="0"/>
          <w:numId w:val="6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Lithovius, R.: Iän arviointi kaulanikamien kehitysvaiheiden avulla, 2024</w:t>
      </w:r>
    </w:p>
    <w:p w14:paraId="0210F187" w14:textId="77777777" w:rsidR="00E7723F" w:rsidRDefault="003D2169" w:rsidP="00E7723F">
      <w:pPr>
        <w:pStyle w:val="Luettelokappale"/>
        <w:numPr>
          <w:ilvl w:val="0"/>
          <w:numId w:val="6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Kuusisto, N.: </w:t>
      </w:r>
      <w:r w:rsidRPr="003D216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Mikrotietokonetomografian käyttö oikeushammaslääketieteessä – kirjallisuustaustaa ja </w:t>
      </w:r>
      <w:proofErr w:type="spellStart"/>
      <w:r w:rsidRPr="003D216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neonataalilinjan</w:t>
      </w:r>
      <w:proofErr w:type="spellEnd"/>
      <w:r w:rsidRPr="003D216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pilottitutkimus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,</w:t>
      </w:r>
      <w:r w:rsidR="00E7723F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2023</w:t>
      </w:r>
    </w:p>
    <w:p w14:paraId="552258D1" w14:textId="77777777" w:rsidR="00E7723F" w:rsidRDefault="00E7723F" w:rsidP="00E7723F">
      <w:pPr>
        <w:pStyle w:val="Luettelokappale"/>
        <w:numPr>
          <w:ilvl w:val="0"/>
          <w:numId w:val="6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E7723F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Kaukonen, A.: </w:t>
      </w:r>
      <w:proofErr w:type="spellStart"/>
      <w:r w:rsidRPr="00E7723F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Superimposition</w:t>
      </w:r>
      <w:proofErr w:type="spellEnd"/>
      <w:r w:rsidRPr="00E7723F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-tekniikka vainajan tunnistamisessa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, 2023</w:t>
      </w:r>
    </w:p>
    <w:p w14:paraId="0561E97D" w14:textId="77777777" w:rsidR="00E7723F" w:rsidRDefault="003D2169" w:rsidP="00E7723F">
      <w:pPr>
        <w:pStyle w:val="Luettelokappale"/>
        <w:numPr>
          <w:ilvl w:val="0"/>
          <w:numId w:val="6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E7723F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Pyysalo, M.: Kuolemanjälkeisen tietokonetomografian käyttö oikeushammaslääketieteellisessä vainajan tunnistamisessa, 2021</w:t>
      </w:r>
    </w:p>
    <w:p w14:paraId="3806A43E" w14:textId="77777777" w:rsidR="00E7723F" w:rsidRDefault="003D2169" w:rsidP="00E7723F">
      <w:pPr>
        <w:pStyle w:val="Luettelokappale"/>
        <w:numPr>
          <w:ilvl w:val="0"/>
          <w:numId w:val="6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E7723F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Toivonen, H.-M.: Lento-onnettomuuksien kuolonuhrien tunnistaminen hampaiston avulla, 2021</w:t>
      </w:r>
    </w:p>
    <w:p w14:paraId="25811CF2" w14:textId="77777777" w:rsidR="00E7723F" w:rsidRDefault="003D2169" w:rsidP="00E7723F">
      <w:pPr>
        <w:pStyle w:val="Luettelokappale"/>
        <w:numPr>
          <w:ilvl w:val="0"/>
          <w:numId w:val="6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proofErr w:type="spellStart"/>
      <w:r w:rsidRPr="00E7723F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Tuormala</w:t>
      </w:r>
      <w:proofErr w:type="spellEnd"/>
      <w:r w:rsidRPr="00E7723F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Sanna: Luurangon sukupuolen määritys hammaskiilteestä </w:t>
      </w:r>
      <w:proofErr w:type="spellStart"/>
      <w:r w:rsidRPr="00E7723F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nanoLC</w:t>
      </w:r>
      <w:proofErr w:type="spellEnd"/>
      <w:r w:rsidRPr="00E7723F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MS/</w:t>
      </w:r>
      <w:proofErr w:type="gramStart"/>
      <w:r w:rsidRPr="00E7723F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MS -menetelmällä</w:t>
      </w:r>
      <w:proofErr w:type="gramEnd"/>
      <w:r w:rsidRPr="00E7723F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, 2020</w:t>
      </w:r>
    </w:p>
    <w:p w14:paraId="2D5A61F4" w14:textId="77777777" w:rsidR="00E7723F" w:rsidRDefault="003D2169" w:rsidP="00E7723F">
      <w:pPr>
        <w:pStyle w:val="Luettelokappale"/>
        <w:numPr>
          <w:ilvl w:val="0"/>
          <w:numId w:val="6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E7723F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Aho, Lasse. Vainajien tunnistamismenetelmät ja niiden soveltaminen, 2020</w:t>
      </w:r>
    </w:p>
    <w:p w14:paraId="157FA220" w14:textId="77777777" w:rsidR="00E7723F" w:rsidRPr="00D961A5" w:rsidRDefault="003D2169" w:rsidP="00E7723F">
      <w:pPr>
        <w:pStyle w:val="Luettelokappale"/>
        <w:numPr>
          <w:ilvl w:val="0"/>
          <w:numId w:val="6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fi-FI"/>
          <w14:ligatures w14:val="none"/>
        </w:rPr>
      </w:pPr>
      <w:proofErr w:type="spellStart"/>
      <w:r w:rsidRPr="00D961A5">
        <w:rPr>
          <w:rFonts w:ascii="Times New Roman" w:eastAsia="Times New Roman" w:hAnsi="Times New Roman" w:cs="Times New Roman"/>
          <w:kern w:val="0"/>
          <w:sz w:val="24"/>
          <w:szCs w:val="24"/>
          <w:lang w:val="en-GB" w:eastAsia="fi-FI"/>
          <w14:ligatures w14:val="none"/>
        </w:rPr>
        <w:t>Saarimaa</w:t>
      </w:r>
      <w:proofErr w:type="spellEnd"/>
      <w:r w:rsidRPr="00D961A5">
        <w:rPr>
          <w:rFonts w:ascii="Times New Roman" w:eastAsia="Times New Roman" w:hAnsi="Times New Roman" w:cs="Times New Roman"/>
          <w:kern w:val="0"/>
          <w:sz w:val="24"/>
          <w:szCs w:val="24"/>
          <w:lang w:val="en-GB" w:eastAsia="fi-FI"/>
          <w14:ligatures w14:val="none"/>
        </w:rPr>
        <w:t>, H.-M.: Dental age estimation in Finnish children and sub-adults combining permanent teeth and third molar development, 2020</w:t>
      </w:r>
    </w:p>
    <w:p w14:paraId="5BC1A5E4" w14:textId="77777777" w:rsidR="00E7723F" w:rsidRDefault="003D2169" w:rsidP="00E7723F">
      <w:pPr>
        <w:pStyle w:val="Luettelokappale"/>
        <w:numPr>
          <w:ilvl w:val="0"/>
          <w:numId w:val="6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proofErr w:type="spellStart"/>
      <w:r w:rsidRPr="00E7723F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Pettilä</w:t>
      </w:r>
      <w:proofErr w:type="spellEnd"/>
      <w:r w:rsidRPr="00E7723F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, Juha. Suomalaisten sotavainajien oikeushammaslääketieteellinen tunnistaminen, 2019</w:t>
      </w:r>
    </w:p>
    <w:p w14:paraId="74F0D799" w14:textId="77777777" w:rsidR="00E7723F" w:rsidRDefault="003D2169" w:rsidP="00E7723F">
      <w:pPr>
        <w:pStyle w:val="Luettelokappale"/>
        <w:numPr>
          <w:ilvl w:val="0"/>
          <w:numId w:val="6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E7723F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Ylijoki-</w:t>
      </w:r>
      <w:proofErr w:type="spellStart"/>
      <w:r w:rsidRPr="00E7723F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Sørensen</w:t>
      </w:r>
      <w:proofErr w:type="spellEnd"/>
      <w:r w:rsidRPr="00E7723F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, S. Oikeushammaslääketieteellisen hampaistotunnistamisen toimivuus, 2017</w:t>
      </w:r>
    </w:p>
    <w:p w14:paraId="26553D52" w14:textId="77777777" w:rsidR="00E7723F" w:rsidRDefault="003D2169" w:rsidP="00E7723F">
      <w:pPr>
        <w:pStyle w:val="Luettelokappale"/>
        <w:numPr>
          <w:ilvl w:val="0"/>
          <w:numId w:val="6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proofErr w:type="spellStart"/>
      <w:r w:rsidRPr="00E7723F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Mörönen</w:t>
      </w:r>
      <w:proofErr w:type="spellEnd"/>
      <w:r w:rsidRPr="00E7723F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, M. Kurusta Estoniaan – turmia ja tunnistuksia Suomessa ennen oikeushammaslääketieteen erityispätevyyskoulutusta, 2014</w:t>
      </w:r>
    </w:p>
    <w:p w14:paraId="702CB55C" w14:textId="77777777" w:rsidR="00E7723F" w:rsidRPr="00D961A5" w:rsidRDefault="003D2169" w:rsidP="00E7723F">
      <w:pPr>
        <w:pStyle w:val="Luettelokappale"/>
        <w:numPr>
          <w:ilvl w:val="0"/>
          <w:numId w:val="6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fi-FI"/>
          <w14:ligatures w14:val="none"/>
        </w:rPr>
      </w:pPr>
      <w:proofErr w:type="spellStart"/>
      <w:r w:rsidRPr="00D961A5">
        <w:rPr>
          <w:rFonts w:ascii="Times New Roman" w:eastAsia="Times New Roman" w:hAnsi="Times New Roman" w:cs="Times New Roman"/>
          <w:kern w:val="0"/>
          <w:sz w:val="24"/>
          <w:szCs w:val="24"/>
          <w:lang w:val="en-GB" w:eastAsia="fi-FI"/>
          <w14:ligatures w14:val="none"/>
        </w:rPr>
        <w:t>Visnapuu</w:t>
      </w:r>
      <w:proofErr w:type="spellEnd"/>
      <w:r w:rsidRPr="00D961A5">
        <w:rPr>
          <w:rFonts w:ascii="Times New Roman" w:eastAsia="Times New Roman" w:hAnsi="Times New Roman" w:cs="Times New Roman"/>
          <w:kern w:val="0"/>
          <w:sz w:val="24"/>
          <w:szCs w:val="24"/>
          <w:lang w:val="en-GB" w:eastAsia="fi-FI"/>
          <w14:ligatures w14:val="none"/>
        </w:rPr>
        <w:t xml:space="preserve"> V. Katyn and </w:t>
      </w:r>
      <w:proofErr w:type="spellStart"/>
      <w:r w:rsidRPr="00D961A5">
        <w:rPr>
          <w:rFonts w:ascii="Times New Roman" w:eastAsia="Times New Roman" w:hAnsi="Times New Roman" w:cs="Times New Roman"/>
          <w:kern w:val="0"/>
          <w:sz w:val="24"/>
          <w:szCs w:val="24"/>
          <w:lang w:val="en-GB" w:eastAsia="fi-FI"/>
          <w14:ligatures w14:val="none"/>
        </w:rPr>
        <w:t>Tuskulen</w:t>
      </w:r>
      <w:proofErr w:type="spellEnd"/>
      <w:r w:rsidRPr="00D961A5">
        <w:rPr>
          <w:rFonts w:ascii="Times New Roman" w:eastAsia="Times New Roman" w:hAnsi="Times New Roman" w:cs="Times New Roman"/>
          <w:kern w:val="0"/>
          <w:sz w:val="24"/>
          <w:szCs w:val="24"/>
          <w:lang w:val="en-GB" w:eastAsia="fi-FI"/>
          <w14:ligatures w14:val="none"/>
        </w:rPr>
        <w:t xml:space="preserve"> massacres during and after the second world war – some medicolegal </w:t>
      </w:r>
      <w:proofErr w:type="gramStart"/>
      <w:r w:rsidRPr="00D961A5">
        <w:rPr>
          <w:rFonts w:ascii="Times New Roman" w:eastAsia="Times New Roman" w:hAnsi="Times New Roman" w:cs="Times New Roman"/>
          <w:kern w:val="0"/>
          <w:sz w:val="24"/>
          <w:szCs w:val="24"/>
          <w:lang w:val="en-GB" w:eastAsia="fi-FI"/>
          <w14:ligatures w14:val="none"/>
        </w:rPr>
        <w:t>aspects,  2011</w:t>
      </w:r>
      <w:proofErr w:type="gramEnd"/>
    </w:p>
    <w:p w14:paraId="0B66C1BB" w14:textId="77777777" w:rsidR="00E7723F" w:rsidRDefault="003D2169" w:rsidP="00E7723F">
      <w:pPr>
        <w:pStyle w:val="Luettelokappale"/>
        <w:numPr>
          <w:ilvl w:val="0"/>
          <w:numId w:val="6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E7723F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Anttila A. Pohjoissuomalaisten lasten hampaistoiän arviointi </w:t>
      </w:r>
      <w:proofErr w:type="spellStart"/>
      <w:r w:rsidRPr="00E7723F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Demirjian</w:t>
      </w:r>
      <w:proofErr w:type="spellEnd"/>
      <w:r w:rsidRPr="00E7723F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-menetelmällä, 2010</w:t>
      </w:r>
    </w:p>
    <w:p w14:paraId="628E2944" w14:textId="77777777" w:rsidR="00E7723F" w:rsidRDefault="003D2169" w:rsidP="00E7723F">
      <w:pPr>
        <w:pStyle w:val="Luettelokappale"/>
        <w:numPr>
          <w:ilvl w:val="0"/>
          <w:numId w:val="6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proofErr w:type="spellStart"/>
      <w:r w:rsidRPr="00E7723F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lastRenderedPageBreak/>
        <w:t>Patinen</w:t>
      </w:r>
      <w:proofErr w:type="spellEnd"/>
      <w:r w:rsidRPr="00E7723F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P. Uhrintunnistus kansainvälisissä kriisinhallinta operaatioissa, 2010</w:t>
      </w:r>
    </w:p>
    <w:p w14:paraId="427CE367" w14:textId="77777777" w:rsidR="00E7723F" w:rsidRDefault="003D2169" w:rsidP="00E7723F">
      <w:pPr>
        <w:pStyle w:val="Luettelokappale"/>
        <w:numPr>
          <w:ilvl w:val="0"/>
          <w:numId w:val="6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E7723F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Laaksonen L. Aikuisten iän arviointi historiallisessa materiaalissa, 2010</w:t>
      </w:r>
    </w:p>
    <w:p w14:paraId="5FB9C617" w14:textId="77777777" w:rsidR="00E7723F" w:rsidRDefault="003D2169" w:rsidP="00E7723F">
      <w:pPr>
        <w:pStyle w:val="Luettelokappale"/>
        <w:numPr>
          <w:ilvl w:val="0"/>
          <w:numId w:val="6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E7723F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Hurnanen J. Sukupuolen, iän ja etnisen alkuperän arvioiminen kallosta, 2010</w:t>
      </w:r>
    </w:p>
    <w:p w14:paraId="711598EB" w14:textId="77777777" w:rsidR="00E7723F" w:rsidRDefault="003D2169" w:rsidP="00E7723F">
      <w:pPr>
        <w:pStyle w:val="Luettelokappale"/>
        <w:numPr>
          <w:ilvl w:val="0"/>
          <w:numId w:val="6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E7723F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Haapakoski AL. Hampaiden tunnistaminen tunnuspiirteiden ja kuvien pohjalta, 2009</w:t>
      </w:r>
    </w:p>
    <w:p w14:paraId="20108D7F" w14:textId="77777777" w:rsidR="00E7723F" w:rsidRDefault="003D2169" w:rsidP="00E7723F">
      <w:pPr>
        <w:pStyle w:val="Luettelokappale"/>
        <w:numPr>
          <w:ilvl w:val="0"/>
          <w:numId w:val="6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E7723F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Männikkö M. Palovainajat ja hammasmateriaalit, 2005</w:t>
      </w:r>
    </w:p>
    <w:p w14:paraId="7B06B896" w14:textId="77777777" w:rsidR="00E7723F" w:rsidRDefault="003D2169" w:rsidP="00E7723F">
      <w:pPr>
        <w:pStyle w:val="Luettelokappale"/>
        <w:numPr>
          <w:ilvl w:val="0"/>
          <w:numId w:val="6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E7723F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Räsänen I. Irtoproteesien tunnistusmerkinnät, 2003</w:t>
      </w:r>
    </w:p>
    <w:p w14:paraId="4772363B" w14:textId="77777777" w:rsidR="00E7723F" w:rsidRDefault="003D2169" w:rsidP="00E7723F">
      <w:pPr>
        <w:pStyle w:val="Luettelokappale"/>
        <w:numPr>
          <w:ilvl w:val="0"/>
          <w:numId w:val="6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E7723F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Haukka A. Kuolinajan määrittäminen kärpästen ja muiden hyönteisten avulla, 2003</w:t>
      </w:r>
    </w:p>
    <w:p w14:paraId="65E5E6DA" w14:textId="77777777" w:rsidR="00E7723F" w:rsidRDefault="003D2169" w:rsidP="00E7723F">
      <w:pPr>
        <w:pStyle w:val="Luettelokappale"/>
        <w:numPr>
          <w:ilvl w:val="0"/>
          <w:numId w:val="6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E7723F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Mäkinen K. Ultraviolettivalokuvaus oikeushammaslääketieteessä, 2002</w:t>
      </w:r>
    </w:p>
    <w:p w14:paraId="77F3AC02" w14:textId="77777777" w:rsidR="00E7723F" w:rsidRDefault="003D2169" w:rsidP="00E7723F">
      <w:pPr>
        <w:pStyle w:val="Luettelokappale"/>
        <w:numPr>
          <w:ilvl w:val="0"/>
          <w:numId w:val="6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E7723F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Metsäniitty M. Puremajälkien tutkimus ja DNA-tutkimus, 2002</w:t>
      </w:r>
    </w:p>
    <w:p w14:paraId="53D362A9" w14:textId="1C440154" w:rsidR="003D2169" w:rsidRPr="00E7723F" w:rsidRDefault="003D2169" w:rsidP="00E7723F">
      <w:pPr>
        <w:pStyle w:val="Luettelokappale"/>
        <w:numPr>
          <w:ilvl w:val="0"/>
          <w:numId w:val="6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E7723F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Varkkola O. Onnettomuustutkinta, 2002</w:t>
      </w:r>
    </w:p>
    <w:p w14:paraId="6F7CC5BB" w14:textId="77777777" w:rsidR="003D2169" w:rsidRDefault="003D2169" w:rsidP="003D2169"/>
    <w:p w14:paraId="676AF75F" w14:textId="77777777" w:rsidR="003D2169" w:rsidRDefault="003D2169"/>
    <w:sectPr w:rsidR="003D2169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F90153"/>
    <w:multiLevelType w:val="multilevel"/>
    <w:tmpl w:val="02282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7C5DD1"/>
    <w:multiLevelType w:val="multilevel"/>
    <w:tmpl w:val="CD107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C822A3"/>
    <w:multiLevelType w:val="multilevel"/>
    <w:tmpl w:val="E0A47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F96117"/>
    <w:multiLevelType w:val="multilevel"/>
    <w:tmpl w:val="F0544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7A6CF1"/>
    <w:multiLevelType w:val="hybridMultilevel"/>
    <w:tmpl w:val="6F78DCB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693DEE"/>
    <w:multiLevelType w:val="multilevel"/>
    <w:tmpl w:val="069CE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70835703">
    <w:abstractNumId w:val="5"/>
  </w:num>
  <w:num w:numId="2" w16cid:durableId="1702321475">
    <w:abstractNumId w:val="1"/>
  </w:num>
  <w:num w:numId="3" w16cid:durableId="536698600">
    <w:abstractNumId w:val="3"/>
  </w:num>
  <w:num w:numId="4" w16cid:durableId="1130631882">
    <w:abstractNumId w:val="2"/>
  </w:num>
  <w:num w:numId="5" w16cid:durableId="864173317">
    <w:abstractNumId w:val="0"/>
  </w:num>
  <w:num w:numId="6" w16cid:durableId="5028229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169"/>
    <w:rsid w:val="0006537E"/>
    <w:rsid w:val="003A48B5"/>
    <w:rsid w:val="003D2169"/>
    <w:rsid w:val="00471118"/>
    <w:rsid w:val="0065267C"/>
    <w:rsid w:val="00944FBC"/>
    <w:rsid w:val="009D578F"/>
    <w:rsid w:val="00B13E85"/>
    <w:rsid w:val="00D961A5"/>
    <w:rsid w:val="00E7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4E0A9"/>
  <w15:chartTrackingRefBased/>
  <w15:docId w15:val="{49CAEC74-28FF-4E16-932A-E9A365106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3D2169"/>
  </w:style>
  <w:style w:type="paragraph" w:styleId="Otsikko1">
    <w:name w:val="heading 1"/>
    <w:basedOn w:val="Normaali"/>
    <w:next w:val="Normaali"/>
    <w:link w:val="Otsikko1Char"/>
    <w:uiPriority w:val="9"/>
    <w:qFormat/>
    <w:rsid w:val="003D21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3D21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3D21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3D21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3D21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3D21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3D21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3D21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3D21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3D21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3D21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3D21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3D2169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3D2169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3D2169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3D2169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3D2169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3D2169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3D21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3D21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3D21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3D21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3D21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3D2169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3D2169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3D2169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3D21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3D2169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3D2169"/>
    <w:rPr>
      <w:b/>
      <w:bCs/>
      <w:smallCaps/>
      <w:color w:val="0F4761" w:themeColor="accent1" w:themeShade="BF"/>
      <w:spacing w:val="5"/>
    </w:rPr>
  </w:style>
  <w:style w:type="table" w:styleId="TaulukkoRuudukko">
    <w:name w:val="Table Grid"/>
    <w:basedOn w:val="Normaalitaulukko"/>
    <w:uiPriority w:val="59"/>
    <w:rsid w:val="00D961A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ana.hurnanen@thl.fi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i.metsaniitty@thl.f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ana.hurnanen@thl.fi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mari.metsaniitty@thl.fi" TargetMode="External"/><Relationship Id="rId10" Type="http://schemas.openxmlformats.org/officeDocument/2006/relationships/hyperlink" Target="https://www.easo.europa.eu/sites/default/files/easo-practical-guide-on-age-assesment-v3-2018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terpol.int/How-we-work/Forensics/Disaster-Victim-Identification-DVI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864</Words>
  <Characters>8075</Characters>
  <Application>Microsoft Office Word</Application>
  <DocSecurity>0</DocSecurity>
  <Lines>2691</Lines>
  <Paragraphs>687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Chainier</dc:creator>
  <cp:keywords/>
  <dc:description/>
  <cp:lastModifiedBy>Laura Koskinen</cp:lastModifiedBy>
  <cp:revision>3</cp:revision>
  <dcterms:created xsi:type="dcterms:W3CDTF">2025-01-21T09:43:00Z</dcterms:created>
  <dcterms:modified xsi:type="dcterms:W3CDTF">2025-01-21T09:43:00Z</dcterms:modified>
</cp:coreProperties>
</file>